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5F433" w14:textId="77777777" w:rsidR="00E87ED7" w:rsidRDefault="00E87ED7" w:rsidP="00E87ED7">
      <w:pPr>
        <w:tabs>
          <w:tab w:val="left" w:pos="3456"/>
        </w:tabs>
        <w:jc w:val="center"/>
        <w:rPr>
          <w:rFonts w:ascii="Calibri" w:hAnsi="Calibri" w:cs="Calibri"/>
          <w:b/>
          <w:bCs/>
          <w:sz w:val="28"/>
          <w:szCs w:val="28"/>
          <w:u w:val="single"/>
        </w:rPr>
      </w:pPr>
    </w:p>
    <w:p w14:paraId="1C3A52CA" w14:textId="62F17ADD" w:rsidR="009673D5" w:rsidRPr="00D45702" w:rsidRDefault="00A42FA8" w:rsidP="00E87ED7">
      <w:pPr>
        <w:tabs>
          <w:tab w:val="left" w:pos="3456"/>
        </w:tabs>
        <w:jc w:val="center"/>
        <w:rPr>
          <w:rFonts w:ascii="Calibri" w:hAnsi="Calibri" w:cs="Calibri"/>
          <w:b/>
          <w:bCs/>
          <w:sz w:val="28"/>
          <w:szCs w:val="28"/>
          <w:u w:val="single"/>
        </w:rPr>
      </w:pPr>
      <w:r w:rsidRPr="00D45702">
        <w:rPr>
          <w:rFonts w:ascii="Calibri" w:hAnsi="Calibri" w:cs="Calibri"/>
          <w:b/>
          <w:bCs/>
          <w:sz w:val="28"/>
          <w:szCs w:val="28"/>
          <w:u w:val="single"/>
        </w:rPr>
        <w:t>202</w:t>
      </w:r>
      <w:r w:rsidR="00111031">
        <w:rPr>
          <w:rFonts w:ascii="Calibri" w:hAnsi="Calibri" w:cs="Calibri"/>
          <w:b/>
          <w:bCs/>
          <w:sz w:val="28"/>
          <w:szCs w:val="28"/>
          <w:u w:val="single"/>
        </w:rPr>
        <w:t>6</w:t>
      </w:r>
      <w:r w:rsidRPr="00D45702">
        <w:rPr>
          <w:rFonts w:ascii="Calibri" w:hAnsi="Calibri" w:cs="Calibri"/>
          <w:b/>
          <w:bCs/>
          <w:sz w:val="28"/>
          <w:szCs w:val="28"/>
          <w:u w:val="single"/>
        </w:rPr>
        <w:t xml:space="preserve"> </w:t>
      </w:r>
      <w:r w:rsidR="00E3462A" w:rsidRPr="00D45702">
        <w:rPr>
          <w:rFonts w:ascii="Calibri" w:hAnsi="Calibri" w:cs="Calibri"/>
          <w:b/>
          <w:bCs/>
          <w:sz w:val="28"/>
          <w:szCs w:val="28"/>
          <w:u w:val="single"/>
        </w:rPr>
        <w:t>Modern S</w:t>
      </w:r>
      <w:r w:rsidR="009673D5" w:rsidRPr="00D45702">
        <w:rPr>
          <w:rFonts w:ascii="Calibri" w:hAnsi="Calibri" w:cs="Calibri"/>
          <w:b/>
          <w:bCs/>
          <w:sz w:val="28"/>
          <w:szCs w:val="28"/>
          <w:u w:val="single"/>
        </w:rPr>
        <w:t>lavery and Human Trafficking Statement</w:t>
      </w:r>
    </w:p>
    <w:p w14:paraId="3EDDD388" w14:textId="77777777" w:rsidR="009673D5" w:rsidRPr="00DC00C7" w:rsidRDefault="009673D5" w:rsidP="009673D5">
      <w:pPr>
        <w:jc w:val="both"/>
        <w:rPr>
          <w:rFonts w:ascii="Calibri" w:hAnsi="Calibri" w:cs="Calibri"/>
        </w:rPr>
      </w:pPr>
    </w:p>
    <w:p w14:paraId="1A52A328" w14:textId="77777777" w:rsidR="00E87ED7" w:rsidRDefault="00E87ED7" w:rsidP="00457E7A">
      <w:pPr>
        <w:jc w:val="both"/>
        <w:rPr>
          <w:rFonts w:ascii="Calibri" w:hAnsi="Calibri" w:cs="Calibri"/>
          <w:b/>
          <w:bCs/>
        </w:rPr>
      </w:pPr>
    </w:p>
    <w:p w14:paraId="722FE451" w14:textId="078BD40D" w:rsidR="009673D5" w:rsidRPr="00DC00C7" w:rsidRDefault="009673D5" w:rsidP="00457E7A">
      <w:pPr>
        <w:jc w:val="both"/>
        <w:rPr>
          <w:rFonts w:ascii="Calibri" w:hAnsi="Calibri" w:cs="Calibri"/>
          <w:b/>
          <w:bCs/>
        </w:rPr>
      </w:pPr>
      <w:r w:rsidRPr="00DC00C7">
        <w:rPr>
          <w:rFonts w:ascii="Calibri" w:hAnsi="Calibri" w:cs="Calibri"/>
          <w:b/>
          <w:bCs/>
        </w:rPr>
        <w:t xml:space="preserve">Purpose of this </w:t>
      </w:r>
      <w:r w:rsidR="009F1F66" w:rsidRPr="00DC00C7">
        <w:rPr>
          <w:rFonts w:ascii="Calibri" w:hAnsi="Calibri" w:cs="Calibri"/>
          <w:b/>
          <w:bCs/>
        </w:rPr>
        <w:t>S</w:t>
      </w:r>
      <w:r w:rsidRPr="00DC00C7">
        <w:rPr>
          <w:rFonts w:ascii="Calibri" w:hAnsi="Calibri" w:cs="Calibri"/>
          <w:b/>
          <w:bCs/>
        </w:rPr>
        <w:t xml:space="preserve">tatement </w:t>
      </w:r>
    </w:p>
    <w:p w14:paraId="4A2512BD" w14:textId="541A3D78" w:rsidR="009673D5" w:rsidRPr="00DC00C7" w:rsidRDefault="009673D5" w:rsidP="00457E7A">
      <w:pPr>
        <w:jc w:val="both"/>
        <w:rPr>
          <w:rFonts w:ascii="Calibri" w:hAnsi="Calibri" w:cs="Calibri"/>
        </w:rPr>
      </w:pPr>
      <w:r w:rsidRPr="00DC00C7">
        <w:rPr>
          <w:rFonts w:ascii="Calibri" w:hAnsi="Calibri" w:cs="Calibri"/>
        </w:rPr>
        <w:t>This statement is made on behalf of Simplify trading as</w:t>
      </w:r>
      <w:r w:rsidR="00AC0048" w:rsidRPr="00DC00C7">
        <w:rPr>
          <w:rFonts w:ascii="Calibri" w:hAnsi="Calibri" w:cs="Calibri"/>
        </w:rPr>
        <w:t>:</w:t>
      </w:r>
      <w:r w:rsidRPr="00DC00C7">
        <w:rPr>
          <w:rFonts w:ascii="Calibri" w:hAnsi="Calibri" w:cs="Calibri"/>
        </w:rPr>
        <w:t xml:space="preserve"> Advantage Property Lawyers, Cook Taylor Woodhouse, DC Law, </w:t>
      </w:r>
      <w:r w:rsidR="0001152A" w:rsidRPr="00DC00C7">
        <w:rPr>
          <w:rFonts w:ascii="Calibri" w:hAnsi="Calibri" w:cs="Calibri"/>
        </w:rPr>
        <w:t xml:space="preserve">Gordon Brown Law, </w:t>
      </w:r>
      <w:r w:rsidRPr="00DC00C7">
        <w:rPr>
          <w:rFonts w:ascii="Calibri" w:hAnsi="Calibri" w:cs="Calibri"/>
        </w:rPr>
        <w:t xml:space="preserve">JS Law, My Home Move Limited, Move with Us Conveyancing, Partners in Property U.K. Limited, Premier Property Lawyers, </w:t>
      </w:r>
      <w:r w:rsidR="003E7B7F" w:rsidRPr="00DC00C7">
        <w:rPr>
          <w:rFonts w:ascii="Calibri" w:hAnsi="Calibri" w:cs="Calibri"/>
        </w:rPr>
        <w:t xml:space="preserve">and Moving Made Easy </w:t>
      </w:r>
      <w:r w:rsidRPr="00DC00C7">
        <w:rPr>
          <w:rFonts w:ascii="Calibri" w:hAnsi="Calibri" w:cs="Calibri"/>
        </w:rPr>
        <w:t xml:space="preserve"> (together, the Group) pursuant to section 54 (1) of the Modern Slavery Act 2015 (the Act). </w:t>
      </w:r>
    </w:p>
    <w:p w14:paraId="1ADC68D6" w14:textId="77777777" w:rsidR="009673D5" w:rsidRPr="00DC00C7" w:rsidRDefault="009673D5" w:rsidP="00457E7A">
      <w:pPr>
        <w:jc w:val="both"/>
        <w:rPr>
          <w:rFonts w:ascii="Calibri" w:hAnsi="Calibri" w:cs="Calibri"/>
        </w:rPr>
      </w:pPr>
    </w:p>
    <w:p w14:paraId="3F78B43B" w14:textId="0F464A80" w:rsidR="009673D5" w:rsidRPr="00DC00C7" w:rsidRDefault="009673D5" w:rsidP="00457E7A">
      <w:pPr>
        <w:jc w:val="both"/>
        <w:rPr>
          <w:rFonts w:ascii="Calibri" w:hAnsi="Calibri" w:cs="Calibri"/>
        </w:rPr>
      </w:pPr>
      <w:r w:rsidRPr="00DC00C7">
        <w:rPr>
          <w:rFonts w:ascii="Calibri" w:hAnsi="Calibri" w:cs="Calibri"/>
        </w:rPr>
        <w:t xml:space="preserve">The Statement was approved by the </w:t>
      </w:r>
      <w:r w:rsidR="003E7B7F" w:rsidRPr="00DC00C7">
        <w:rPr>
          <w:rFonts w:ascii="Calibri" w:hAnsi="Calibri" w:cs="Calibri"/>
        </w:rPr>
        <w:t xml:space="preserve">Simplify </w:t>
      </w:r>
      <w:r w:rsidRPr="00DC00C7">
        <w:rPr>
          <w:rFonts w:ascii="Calibri" w:hAnsi="Calibri" w:cs="Calibri"/>
        </w:rPr>
        <w:t xml:space="preserve">Senior Leadership Team </w:t>
      </w:r>
      <w:r w:rsidR="003E7B7F" w:rsidRPr="00DC00C7">
        <w:rPr>
          <w:rFonts w:ascii="Calibri" w:hAnsi="Calibri" w:cs="Calibri"/>
        </w:rPr>
        <w:t>o</w:t>
      </w:r>
      <w:r w:rsidRPr="00DC00C7">
        <w:rPr>
          <w:rFonts w:ascii="Calibri" w:hAnsi="Calibri" w:cs="Calibri"/>
        </w:rPr>
        <w:t>n behalf of the Gro</w:t>
      </w:r>
      <w:r w:rsidR="006B1DBC" w:rsidRPr="00DC00C7">
        <w:rPr>
          <w:rFonts w:ascii="Calibri" w:hAnsi="Calibri" w:cs="Calibri"/>
        </w:rPr>
        <w:t>up</w:t>
      </w:r>
      <w:r w:rsidR="00D3651C" w:rsidRPr="00DC00C7">
        <w:rPr>
          <w:rFonts w:ascii="Calibri" w:hAnsi="Calibri" w:cs="Calibri"/>
        </w:rPr>
        <w:t xml:space="preserve"> on </w:t>
      </w:r>
      <w:r w:rsidR="00AE76EB">
        <w:rPr>
          <w:rFonts w:ascii="Calibri" w:hAnsi="Calibri" w:cs="Calibri"/>
        </w:rPr>
        <w:t>8</w:t>
      </w:r>
      <w:r w:rsidR="00AE76EB" w:rsidRPr="00AE76EB">
        <w:rPr>
          <w:rFonts w:ascii="Calibri" w:hAnsi="Calibri" w:cs="Calibri"/>
          <w:vertAlign w:val="superscript"/>
        </w:rPr>
        <w:t>th</w:t>
      </w:r>
      <w:r w:rsidR="00AE76EB">
        <w:rPr>
          <w:rFonts w:ascii="Calibri" w:hAnsi="Calibri" w:cs="Calibri"/>
        </w:rPr>
        <w:t xml:space="preserve"> July 2024</w:t>
      </w:r>
      <w:r w:rsidR="00853157" w:rsidRPr="00DC00C7">
        <w:rPr>
          <w:rFonts w:ascii="Calibri" w:hAnsi="Calibri" w:cs="Calibri"/>
        </w:rPr>
        <w:t>. I</w:t>
      </w:r>
      <w:r w:rsidRPr="00DC00C7">
        <w:rPr>
          <w:rFonts w:ascii="Calibri" w:hAnsi="Calibri" w:cs="Calibri"/>
        </w:rPr>
        <w:t xml:space="preserve">t was reviewed and approved by each of the individual entities comprising the Group which have obligations under the Act. </w:t>
      </w:r>
    </w:p>
    <w:p w14:paraId="69A5A790" w14:textId="77777777" w:rsidR="009673D5" w:rsidRPr="00DC00C7" w:rsidRDefault="009673D5" w:rsidP="00457E7A">
      <w:pPr>
        <w:jc w:val="both"/>
        <w:rPr>
          <w:rFonts w:ascii="Calibri" w:hAnsi="Calibri" w:cs="Calibri"/>
        </w:rPr>
      </w:pPr>
    </w:p>
    <w:p w14:paraId="706E0359" w14:textId="77777777" w:rsidR="009673D5" w:rsidRPr="00DC00C7" w:rsidRDefault="009673D5" w:rsidP="00457E7A">
      <w:pPr>
        <w:jc w:val="both"/>
        <w:rPr>
          <w:rFonts w:ascii="Calibri" w:hAnsi="Calibri" w:cs="Calibri"/>
        </w:rPr>
      </w:pPr>
      <w:r w:rsidRPr="00DC00C7">
        <w:rPr>
          <w:rFonts w:ascii="Calibri" w:hAnsi="Calibri" w:cs="Calibri"/>
          <w:b/>
          <w:bCs/>
        </w:rPr>
        <w:t xml:space="preserve">Introduction </w:t>
      </w:r>
    </w:p>
    <w:p w14:paraId="159B4EB6" w14:textId="77777777" w:rsidR="009673D5" w:rsidRPr="00DC00C7" w:rsidRDefault="009673D5" w:rsidP="00457E7A">
      <w:pPr>
        <w:jc w:val="both"/>
        <w:rPr>
          <w:rFonts w:ascii="Calibri" w:hAnsi="Calibri" w:cs="Calibri"/>
        </w:rPr>
      </w:pPr>
      <w:r w:rsidRPr="00DC00C7">
        <w:rPr>
          <w:rFonts w:ascii="Calibri" w:hAnsi="Calibri" w:cs="Calibri"/>
        </w:rPr>
        <w:t xml:space="preserve">Simplify takes its obligations in relation to the identification, reporting and prevention of slavery and human trafficking very seriously and has a zero-tolerance approach to all abuses of human rights. As a responsible business, the Group is committed to taking appropriate steps to ensure that slavery and human trafficking does not occur within any part of its own business or within its supply chain. We are committed to upholding and promoting human rights through the way we conduct our business, including our programme of charitable initiatives. </w:t>
      </w:r>
    </w:p>
    <w:p w14:paraId="3C8684F7" w14:textId="77777777" w:rsidR="009673D5" w:rsidRPr="00DC00C7" w:rsidRDefault="009673D5" w:rsidP="00457E7A">
      <w:pPr>
        <w:jc w:val="both"/>
        <w:rPr>
          <w:rFonts w:ascii="Calibri" w:hAnsi="Calibri" w:cs="Calibri"/>
        </w:rPr>
      </w:pPr>
    </w:p>
    <w:p w14:paraId="34434DB8" w14:textId="4D5E554D" w:rsidR="00457E7A" w:rsidRPr="00DC00C7" w:rsidRDefault="009673D5" w:rsidP="00457E7A">
      <w:pPr>
        <w:jc w:val="both"/>
        <w:rPr>
          <w:rFonts w:ascii="Calibri" w:hAnsi="Calibri" w:cs="Calibri"/>
          <w:b/>
          <w:bCs/>
        </w:rPr>
      </w:pPr>
      <w:r w:rsidRPr="00DC00C7">
        <w:rPr>
          <w:rFonts w:ascii="Calibri" w:hAnsi="Calibri" w:cs="Calibri"/>
          <w:b/>
          <w:bCs/>
        </w:rPr>
        <w:t xml:space="preserve">Overview of </w:t>
      </w:r>
      <w:r w:rsidR="00D23B3C" w:rsidRPr="00DC00C7">
        <w:rPr>
          <w:rFonts w:ascii="Calibri" w:hAnsi="Calibri" w:cs="Calibri"/>
          <w:b/>
          <w:bCs/>
        </w:rPr>
        <w:t>B</w:t>
      </w:r>
      <w:r w:rsidRPr="00DC00C7">
        <w:rPr>
          <w:rFonts w:ascii="Calibri" w:hAnsi="Calibri" w:cs="Calibri"/>
          <w:b/>
          <w:bCs/>
        </w:rPr>
        <w:t xml:space="preserve">usiness </w:t>
      </w:r>
      <w:r w:rsidR="00D23B3C" w:rsidRPr="00DC00C7">
        <w:rPr>
          <w:rFonts w:ascii="Calibri" w:hAnsi="Calibri" w:cs="Calibri"/>
          <w:b/>
          <w:bCs/>
        </w:rPr>
        <w:t>A</w:t>
      </w:r>
      <w:r w:rsidRPr="00DC00C7">
        <w:rPr>
          <w:rFonts w:ascii="Calibri" w:hAnsi="Calibri" w:cs="Calibri"/>
          <w:b/>
          <w:bCs/>
        </w:rPr>
        <w:t xml:space="preserve">ctivities </w:t>
      </w:r>
    </w:p>
    <w:p w14:paraId="3222ED9B" w14:textId="798160C8" w:rsidR="009673D5" w:rsidRPr="00DC00C7" w:rsidRDefault="009673D5" w:rsidP="00457E7A">
      <w:pPr>
        <w:jc w:val="both"/>
        <w:rPr>
          <w:rFonts w:ascii="Calibri" w:hAnsi="Calibri" w:cs="Calibri"/>
        </w:rPr>
      </w:pPr>
      <w:r w:rsidRPr="00DC00C7">
        <w:rPr>
          <w:rFonts w:ascii="Calibri" w:hAnsi="Calibri" w:cs="Calibri"/>
        </w:rPr>
        <w:t>Simplify</w:t>
      </w:r>
      <w:r w:rsidR="00DE7218" w:rsidRPr="00DC00C7">
        <w:rPr>
          <w:rFonts w:ascii="Calibri" w:hAnsi="Calibri" w:cs="Calibri"/>
        </w:rPr>
        <w:t xml:space="preserve"> </w:t>
      </w:r>
      <w:r w:rsidR="0090728F" w:rsidRPr="00DC00C7">
        <w:rPr>
          <w:rFonts w:ascii="Calibri" w:hAnsi="Calibri" w:cs="Calibri"/>
        </w:rPr>
        <w:t xml:space="preserve">is the </w:t>
      </w:r>
      <w:r w:rsidR="00574CE0" w:rsidRPr="00DC00C7">
        <w:rPr>
          <w:rFonts w:ascii="Calibri" w:hAnsi="Calibri" w:cs="Calibri"/>
        </w:rPr>
        <w:t>g</w:t>
      </w:r>
      <w:r w:rsidR="0090728F" w:rsidRPr="00DC00C7">
        <w:rPr>
          <w:rFonts w:ascii="Calibri" w:hAnsi="Calibri" w:cs="Calibri"/>
        </w:rPr>
        <w:t xml:space="preserve">roup trading name for </w:t>
      </w:r>
      <w:r w:rsidRPr="00DC00C7">
        <w:rPr>
          <w:rFonts w:ascii="Calibri" w:hAnsi="Calibri" w:cs="Calibri"/>
        </w:rPr>
        <w:t>a collection of property and legal services companies</w:t>
      </w:r>
      <w:r w:rsidR="00B1447F" w:rsidRPr="00DC00C7">
        <w:rPr>
          <w:rFonts w:ascii="Calibri" w:hAnsi="Calibri" w:cs="Calibri"/>
        </w:rPr>
        <w:t xml:space="preserve">, which </w:t>
      </w:r>
      <w:r w:rsidRPr="00DC00C7">
        <w:rPr>
          <w:rFonts w:ascii="Calibri" w:hAnsi="Calibri" w:cs="Calibri"/>
        </w:rPr>
        <w:t xml:space="preserve">consists of </w:t>
      </w:r>
      <w:r w:rsidR="00F82CB9" w:rsidRPr="00DC00C7">
        <w:rPr>
          <w:rFonts w:ascii="Calibri" w:hAnsi="Calibri" w:cs="Calibri"/>
        </w:rPr>
        <w:t>some of t</w:t>
      </w:r>
      <w:r w:rsidRPr="00DC00C7">
        <w:rPr>
          <w:rFonts w:ascii="Calibri" w:hAnsi="Calibri" w:cs="Calibri"/>
        </w:rPr>
        <w:t>he UK’s largest group of Conveyancing businesses. The Group</w:t>
      </w:r>
      <w:r w:rsidR="003E7B7F" w:rsidRPr="00DC00C7">
        <w:rPr>
          <w:rFonts w:ascii="Calibri" w:hAnsi="Calibri" w:cs="Calibri"/>
        </w:rPr>
        <w:t>’</w:t>
      </w:r>
      <w:r w:rsidRPr="00DC00C7">
        <w:rPr>
          <w:rFonts w:ascii="Calibri" w:hAnsi="Calibri" w:cs="Calibri"/>
        </w:rPr>
        <w:t xml:space="preserve">s full-service capabilities are delivered by approximately </w:t>
      </w:r>
      <w:r w:rsidR="00757D9F" w:rsidRPr="00DC00C7">
        <w:rPr>
          <w:rFonts w:ascii="Calibri" w:hAnsi="Calibri" w:cs="Calibri"/>
        </w:rPr>
        <w:t>1</w:t>
      </w:r>
      <w:r w:rsidR="003D5E07" w:rsidRPr="00DC00C7">
        <w:rPr>
          <w:rFonts w:ascii="Calibri" w:hAnsi="Calibri" w:cs="Calibri"/>
        </w:rPr>
        <w:t>2</w:t>
      </w:r>
      <w:r w:rsidR="00757D9F" w:rsidRPr="00DC00C7">
        <w:rPr>
          <w:rFonts w:ascii="Calibri" w:hAnsi="Calibri" w:cs="Calibri"/>
        </w:rPr>
        <w:t>00</w:t>
      </w:r>
      <w:r w:rsidRPr="00DC00C7">
        <w:rPr>
          <w:rFonts w:ascii="Calibri" w:hAnsi="Calibri" w:cs="Calibri"/>
        </w:rPr>
        <w:t xml:space="preserve"> people, across </w:t>
      </w:r>
      <w:r w:rsidR="00DA007C" w:rsidRPr="00DC00C7">
        <w:rPr>
          <w:rFonts w:ascii="Calibri" w:hAnsi="Calibri" w:cs="Calibri"/>
        </w:rPr>
        <w:t>several</w:t>
      </w:r>
      <w:r w:rsidRPr="00DC00C7">
        <w:rPr>
          <w:rFonts w:ascii="Calibri" w:hAnsi="Calibri" w:cs="Calibri"/>
        </w:rPr>
        <w:t xml:space="preserve"> offices and home bases, who work in a</w:t>
      </w:r>
      <w:r w:rsidR="00DA007C">
        <w:rPr>
          <w:rFonts w:ascii="Calibri" w:hAnsi="Calibri" w:cs="Calibri"/>
        </w:rPr>
        <w:t>n</w:t>
      </w:r>
      <w:r w:rsidRPr="00DC00C7">
        <w:rPr>
          <w:rFonts w:ascii="Calibri" w:hAnsi="Calibri" w:cs="Calibri"/>
        </w:rPr>
        <w:t xml:space="preserve"> integrated manner. </w:t>
      </w:r>
    </w:p>
    <w:p w14:paraId="4A31EBFF" w14:textId="77777777" w:rsidR="009673D5" w:rsidRPr="00DC00C7" w:rsidRDefault="009673D5" w:rsidP="00457E7A">
      <w:pPr>
        <w:jc w:val="both"/>
        <w:rPr>
          <w:rFonts w:ascii="Calibri" w:hAnsi="Calibri" w:cs="Calibri"/>
        </w:rPr>
      </w:pPr>
    </w:p>
    <w:p w14:paraId="0EACFD11" w14:textId="03B047AC" w:rsidR="00457E7A" w:rsidRPr="00DC00C7" w:rsidRDefault="009673D5" w:rsidP="00457E7A">
      <w:pPr>
        <w:jc w:val="both"/>
        <w:rPr>
          <w:rFonts w:ascii="Calibri" w:hAnsi="Calibri" w:cs="Calibri"/>
        </w:rPr>
      </w:pPr>
      <w:r w:rsidRPr="00DC00C7">
        <w:rPr>
          <w:rFonts w:ascii="Calibri" w:hAnsi="Calibri" w:cs="Calibri"/>
          <w:b/>
          <w:bCs/>
        </w:rPr>
        <w:t xml:space="preserve">Countries of </w:t>
      </w:r>
      <w:r w:rsidR="009F1F66" w:rsidRPr="00DC00C7">
        <w:rPr>
          <w:rFonts w:ascii="Calibri" w:hAnsi="Calibri" w:cs="Calibri"/>
          <w:b/>
          <w:bCs/>
        </w:rPr>
        <w:t>O</w:t>
      </w:r>
      <w:r w:rsidRPr="00DC00C7">
        <w:rPr>
          <w:rFonts w:ascii="Calibri" w:hAnsi="Calibri" w:cs="Calibri"/>
          <w:b/>
          <w:bCs/>
        </w:rPr>
        <w:t xml:space="preserve">peration and </w:t>
      </w:r>
      <w:r w:rsidR="009F1F66" w:rsidRPr="00DC00C7">
        <w:rPr>
          <w:rFonts w:ascii="Calibri" w:hAnsi="Calibri" w:cs="Calibri"/>
          <w:b/>
          <w:bCs/>
        </w:rPr>
        <w:t>S</w:t>
      </w:r>
      <w:r w:rsidRPr="00DC00C7">
        <w:rPr>
          <w:rFonts w:ascii="Calibri" w:hAnsi="Calibri" w:cs="Calibri"/>
          <w:b/>
          <w:bCs/>
        </w:rPr>
        <w:t>upply</w:t>
      </w:r>
      <w:r w:rsidRPr="00DC00C7">
        <w:rPr>
          <w:rFonts w:ascii="Calibri" w:hAnsi="Calibri" w:cs="Calibri"/>
        </w:rPr>
        <w:t xml:space="preserve"> </w:t>
      </w:r>
    </w:p>
    <w:p w14:paraId="010A407B" w14:textId="018023EF" w:rsidR="009673D5" w:rsidRPr="00DC00C7" w:rsidRDefault="009673D5" w:rsidP="00457E7A">
      <w:pPr>
        <w:jc w:val="both"/>
        <w:rPr>
          <w:rFonts w:ascii="Calibri" w:hAnsi="Calibri" w:cs="Calibri"/>
        </w:rPr>
      </w:pPr>
      <w:r w:rsidRPr="00DC00C7">
        <w:rPr>
          <w:rFonts w:ascii="Calibri" w:hAnsi="Calibri" w:cs="Calibri"/>
        </w:rPr>
        <w:t xml:space="preserve">The Group currently operates in the United Kingdom, although the Group outsources </w:t>
      </w:r>
      <w:r w:rsidR="00FA5C5F" w:rsidRPr="00DC00C7">
        <w:rPr>
          <w:rFonts w:ascii="Calibri" w:hAnsi="Calibri" w:cs="Calibri"/>
        </w:rPr>
        <w:t>some commercial</w:t>
      </w:r>
      <w:r w:rsidRPr="00DC00C7">
        <w:rPr>
          <w:rFonts w:ascii="Calibri" w:hAnsi="Calibri" w:cs="Calibri"/>
        </w:rPr>
        <w:t xml:space="preserve"> operations through </w:t>
      </w:r>
      <w:r w:rsidR="00DC00C7" w:rsidRPr="00DC00C7">
        <w:rPr>
          <w:rFonts w:ascii="Calibri" w:hAnsi="Calibri" w:cs="Calibri"/>
        </w:rPr>
        <w:t>a company (</w:t>
      </w:r>
      <w:r w:rsidRPr="00DC00C7">
        <w:rPr>
          <w:rFonts w:ascii="Calibri" w:hAnsi="Calibri" w:cs="Calibri"/>
        </w:rPr>
        <w:t>Team</w:t>
      </w:r>
      <w:r w:rsidR="009B6AC8">
        <w:rPr>
          <w:rFonts w:ascii="Calibri" w:hAnsi="Calibri" w:cs="Calibri"/>
        </w:rPr>
        <w:t>L</w:t>
      </w:r>
      <w:r w:rsidRPr="00DC00C7">
        <w:rPr>
          <w:rFonts w:ascii="Calibri" w:hAnsi="Calibri" w:cs="Calibri"/>
        </w:rPr>
        <w:t>ease</w:t>
      </w:r>
      <w:r w:rsidR="00DC00C7" w:rsidRPr="00DC00C7">
        <w:rPr>
          <w:rFonts w:ascii="Calibri" w:hAnsi="Calibri" w:cs="Calibri"/>
        </w:rPr>
        <w:t>)</w:t>
      </w:r>
      <w:r w:rsidRPr="00DC00C7">
        <w:rPr>
          <w:rFonts w:ascii="Calibri" w:hAnsi="Calibri" w:cs="Calibri"/>
        </w:rPr>
        <w:t xml:space="preserve"> based in India. </w:t>
      </w:r>
    </w:p>
    <w:p w14:paraId="3384758E" w14:textId="77777777" w:rsidR="009673D5" w:rsidRPr="00DC00C7" w:rsidRDefault="009673D5" w:rsidP="00457E7A">
      <w:pPr>
        <w:jc w:val="both"/>
        <w:rPr>
          <w:rFonts w:ascii="Calibri" w:hAnsi="Calibri" w:cs="Calibri"/>
        </w:rPr>
      </w:pPr>
    </w:p>
    <w:p w14:paraId="68EAE1B6" w14:textId="512DA9B5" w:rsidR="00C861E5" w:rsidRPr="00C861E5" w:rsidRDefault="00C861E5" w:rsidP="00C861E5">
      <w:pPr>
        <w:jc w:val="both"/>
        <w:rPr>
          <w:rFonts w:ascii="Calibri" w:hAnsi="Calibri" w:cs="Calibri"/>
          <w:b/>
          <w:bCs/>
        </w:rPr>
      </w:pPr>
      <w:r w:rsidRPr="00C861E5">
        <w:rPr>
          <w:rFonts w:ascii="Calibri" w:hAnsi="Calibri" w:cs="Calibri"/>
          <w:b/>
          <w:bCs/>
        </w:rPr>
        <w:t xml:space="preserve">Potential </w:t>
      </w:r>
      <w:r w:rsidR="00E87ED7">
        <w:rPr>
          <w:rFonts w:ascii="Calibri" w:hAnsi="Calibri" w:cs="Calibri"/>
          <w:b/>
          <w:bCs/>
        </w:rPr>
        <w:t>E</w:t>
      </w:r>
      <w:r w:rsidRPr="00C861E5">
        <w:rPr>
          <w:rFonts w:ascii="Calibri" w:hAnsi="Calibri" w:cs="Calibri"/>
          <w:b/>
          <w:bCs/>
        </w:rPr>
        <w:t>xposure</w:t>
      </w:r>
    </w:p>
    <w:p w14:paraId="4492BF88" w14:textId="08FD3CC4" w:rsidR="00C861E5" w:rsidRPr="00C861E5" w:rsidRDefault="00C861E5" w:rsidP="00C861E5">
      <w:pPr>
        <w:jc w:val="both"/>
        <w:rPr>
          <w:rFonts w:ascii="Calibri" w:hAnsi="Calibri" w:cs="Calibri"/>
        </w:rPr>
      </w:pPr>
      <w:r w:rsidRPr="00C861E5">
        <w:rPr>
          <w:rFonts w:ascii="Calibri" w:hAnsi="Calibri" w:cs="Calibri"/>
        </w:rPr>
        <w:t xml:space="preserve">In general, </w:t>
      </w:r>
      <w:r w:rsidR="00CD2274">
        <w:rPr>
          <w:rFonts w:ascii="Calibri" w:hAnsi="Calibri" w:cs="Calibri"/>
        </w:rPr>
        <w:t xml:space="preserve">Simplify </w:t>
      </w:r>
      <w:r w:rsidRPr="00C861E5">
        <w:rPr>
          <w:rFonts w:ascii="Calibri" w:hAnsi="Calibri" w:cs="Calibri"/>
        </w:rPr>
        <w:t xml:space="preserve">considers its exposure to </w:t>
      </w:r>
      <w:r w:rsidR="00CD2274" w:rsidRPr="00C861E5">
        <w:rPr>
          <w:rFonts w:ascii="Calibri" w:hAnsi="Calibri" w:cs="Calibri"/>
        </w:rPr>
        <w:t>slavery</w:t>
      </w:r>
      <w:r w:rsidR="009C7383">
        <w:rPr>
          <w:rFonts w:ascii="Calibri" w:hAnsi="Calibri" w:cs="Calibri"/>
        </w:rPr>
        <w:t xml:space="preserve"> and </w:t>
      </w:r>
      <w:r w:rsidR="00CD2274" w:rsidRPr="00C861E5">
        <w:rPr>
          <w:rFonts w:ascii="Calibri" w:hAnsi="Calibri" w:cs="Calibri"/>
        </w:rPr>
        <w:t xml:space="preserve">human trafficking </w:t>
      </w:r>
      <w:r w:rsidRPr="00C861E5">
        <w:rPr>
          <w:rFonts w:ascii="Calibri" w:hAnsi="Calibri" w:cs="Calibri"/>
        </w:rPr>
        <w:t xml:space="preserve">to be </w:t>
      </w:r>
      <w:r w:rsidR="00CD2274">
        <w:rPr>
          <w:rFonts w:ascii="Calibri" w:hAnsi="Calibri" w:cs="Calibri"/>
        </w:rPr>
        <w:t>re</w:t>
      </w:r>
      <w:r w:rsidRPr="00C861E5">
        <w:rPr>
          <w:rFonts w:ascii="Calibri" w:hAnsi="Calibri" w:cs="Calibri"/>
        </w:rPr>
        <w:t>latively limited. Nonetheless</w:t>
      </w:r>
      <w:r w:rsidR="00517636">
        <w:rPr>
          <w:rFonts w:ascii="Calibri" w:hAnsi="Calibri" w:cs="Calibri"/>
        </w:rPr>
        <w:t xml:space="preserve">, </w:t>
      </w:r>
      <w:r w:rsidRPr="00C861E5">
        <w:rPr>
          <w:rFonts w:ascii="Calibri" w:hAnsi="Calibri" w:cs="Calibri"/>
        </w:rPr>
        <w:t xml:space="preserve">it has taken steps to ensure that such practices do not take place in its business nor the business of any organisation that supplies goods and/or services to it. </w:t>
      </w:r>
    </w:p>
    <w:p w14:paraId="4D260F1B" w14:textId="736AD81B" w:rsidR="009673D5" w:rsidRPr="00DC00C7" w:rsidRDefault="009673D5" w:rsidP="00457E7A">
      <w:pPr>
        <w:ind w:firstLine="720"/>
        <w:jc w:val="both"/>
        <w:rPr>
          <w:rFonts w:ascii="Calibri" w:hAnsi="Calibri" w:cs="Calibri"/>
        </w:rPr>
      </w:pPr>
    </w:p>
    <w:p w14:paraId="59DEAEFD" w14:textId="6846046D" w:rsidR="009673D5" w:rsidRPr="00DC00C7" w:rsidRDefault="00517636" w:rsidP="00457E7A">
      <w:pPr>
        <w:jc w:val="both"/>
        <w:rPr>
          <w:rFonts w:ascii="Calibri" w:hAnsi="Calibri" w:cs="Calibri"/>
        </w:rPr>
      </w:pPr>
      <w:r>
        <w:rPr>
          <w:rFonts w:ascii="Calibri" w:hAnsi="Calibri" w:cs="Calibri"/>
        </w:rPr>
        <w:t>For example,</w:t>
      </w:r>
      <w:r w:rsidR="002745AE">
        <w:rPr>
          <w:rFonts w:ascii="Calibri" w:hAnsi="Calibri" w:cs="Calibri"/>
        </w:rPr>
        <w:t xml:space="preserve"> wh</w:t>
      </w:r>
      <w:r w:rsidR="006B1CDE">
        <w:rPr>
          <w:rFonts w:ascii="Calibri" w:hAnsi="Calibri" w:cs="Calibri"/>
        </w:rPr>
        <w:t>en employing agency wor</w:t>
      </w:r>
      <w:r w:rsidR="009673D5" w:rsidRPr="00DC00C7">
        <w:rPr>
          <w:rFonts w:ascii="Calibri" w:hAnsi="Calibri" w:cs="Calibri"/>
        </w:rPr>
        <w:t>kers</w:t>
      </w:r>
      <w:r w:rsidR="000B12C0">
        <w:rPr>
          <w:rFonts w:ascii="Calibri" w:hAnsi="Calibri" w:cs="Calibri"/>
        </w:rPr>
        <w:t xml:space="preserve"> in the UK the </w:t>
      </w:r>
      <w:r w:rsidR="009673D5" w:rsidRPr="00DC00C7">
        <w:rPr>
          <w:rFonts w:ascii="Calibri" w:hAnsi="Calibri" w:cs="Calibri"/>
        </w:rPr>
        <w:t>Group uses only specified, reputable employment agencies to source</w:t>
      </w:r>
      <w:r w:rsidR="000B12C0">
        <w:rPr>
          <w:rFonts w:ascii="Calibri" w:hAnsi="Calibri" w:cs="Calibri"/>
        </w:rPr>
        <w:t xml:space="preserve"> workers</w:t>
      </w:r>
      <w:r w:rsidR="009673D5" w:rsidRPr="00DC00C7">
        <w:rPr>
          <w:rFonts w:ascii="Calibri" w:hAnsi="Calibri" w:cs="Calibri"/>
        </w:rPr>
        <w:t xml:space="preserve"> and always verifies the practices of any new agency before accepting workers from that agency.</w:t>
      </w:r>
      <w:r w:rsidR="00D3651C" w:rsidRPr="00DC00C7">
        <w:rPr>
          <w:rFonts w:ascii="Calibri" w:hAnsi="Calibri" w:cs="Calibri"/>
        </w:rPr>
        <w:t xml:space="preserve"> </w:t>
      </w:r>
      <w:r w:rsidR="009673D5" w:rsidRPr="00DC00C7">
        <w:rPr>
          <w:rFonts w:ascii="Calibri" w:hAnsi="Calibri" w:cs="Calibri"/>
        </w:rPr>
        <w:t>Agencies are only engaged following the receipt of, and the Group agreement to, the agencies terms and conditions.</w:t>
      </w:r>
      <w:r w:rsidR="00D3651C" w:rsidRPr="00DC00C7">
        <w:rPr>
          <w:rFonts w:ascii="Calibri" w:hAnsi="Calibri" w:cs="Calibri"/>
        </w:rPr>
        <w:t xml:space="preserve"> </w:t>
      </w:r>
      <w:r w:rsidR="009673D5" w:rsidRPr="00DC00C7">
        <w:rPr>
          <w:rFonts w:ascii="Calibri" w:hAnsi="Calibri" w:cs="Calibri"/>
        </w:rPr>
        <w:t>Where Agency terms and conditions in anyway contravene the Group</w:t>
      </w:r>
      <w:r w:rsidR="0015080A" w:rsidRPr="00DC00C7">
        <w:rPr>
          <w:rFonts w:ascii="Calibri" w:hAnsi="Calibri" w:cs="Calibri"/>
        </w:rPr>
        <w:t>’</w:t>
      </w:r>
      <w:r w:rsidR="009673D5" w:rsidRPr="00DC00C7">
        <w:rPr>
          <w:rFonts w:ascii="Calibri" w:hAnsi="Calibri" w:cs="Calibri"/>
        </w:rPr>
        <w:t>s commitment to ensuring that its supply chain does not contain any risks of modern slavery or human trafficking said agencies will not be used</w:t>
      </w:r>
      <w:r w:rsidR="00BD6E71" w:rsidRPr="00DC00C7">
        <w:rPr>
          <w:rFonts w:ascii="Calibri" w:hAnsi="Calibri" w:cs="Calibri"/>
        </w:rPr>
        <w:t xml:space="preserve">. </w:t>
      </w:r>
      <w:r w:rsidR="009673D5" w:rsidRPr="00DC00C7">
        <w:rPr>
          <w:rFonts w:ascii="Calibri" w:hAnsi="Calibri" w:cs="Calibri"/>
        </w:rPr>
        <w:t xml:space="preserve">Where taking on </w:t>
      </w:r>
      <w:r w:rsidR="00C62233" w:rsidRPr="00DC00C7">
        <w:rPr>
          <w:rFonts w:ascii="Calibri" w:hAnsi="Calibri" w:cs="Calibri"/>
        </w:rPr>
        <w:t>workers</w:t>
      </w:r>
      <w:r w:rsidR="009673D5" w:rsidRPr="00DC00C7">
        <w:rPr>
          <w:rFonts w:ascii="Calibri" w:hAnsi="Calibri" w:cs="Calibri"/>
        </w:rPr>
        <w:t xml:space="preserve"> via agencies the </w:t>
      </w:r>
      <w:r w:rsidR="00D3651C" w:rsidRPr="00DC00C7">
        <w:rPr>
          <w:rFonts w:ascii="Calibri" w:hAnsi="Calibri" w:cs="Calibri"/>
        </w:rPr>
        <w:t xml:space="preserve">People Services Team </w:t>
      </w:r>
      <w:r w:rsidR="009673D5" w:rsidRPr="00DC00C7">
        <w:rPr>
          <w:rFonts w:ascii="Calibri" w:hAnsi="Calibri" w:cs="Calibri"/>
        </w:rPr>
        <w:t xml:space="preserve">will be responsible for </w:t>
      </w:r>
      <w:r w:rsidR="00F204CE" w:rsidRPr="00DC00C7">
        <w:rPr>
          <w:rFonts w:ascii="Calibri" w:hAnsi="Calibri" w:cs="Calibri"/>
        </w:rPr>
        <w:t>conducting</w:t>
      </w:r>
      <w:r w:rsidR="009673D5" w:rsidRPr="00DC00C7">
        <w:rPr>
          <w:rFonts w:ascii="Calibri" w:hAnsi="Calibri" w:cs="Calibri"/>
        </w:rPr>
        <w:t xml:space="preserve"> all </w:t>
      </w:r>
      <w:r w:rsidR="00C62233" w:rsidRPr="00DC00C7">
        <w:rPr>
          <w:rFonts w:ascii="Calibri" w:hAnsi="Calibri" w:cs="Calibri"/>
        </w:rPr>
        <w:t xml:space="preserve">required </w:t>
      </w:r>
      <w:r w:rsidR="009673D5" w:rsidRPr="00DC00C7">
        <w:rPr>
          <w:rFonts w:ascii="Calibri" w:hAnsi="Calibri" w:cs="Calibri"/>
        </w:rPr>
        <w:t xml:space="preserve">checks to ensure individuals are eligible to work in the UK and ensuring that </w:t>
      </w:r>
      <w:r w:rsidR="00C62233" w:rsidRPr="00DC00C7">
        <w:rPr>
          <w:rFonts w:ascii="Calibri" w:hAnsi="Calibri" w:cs="Calibri"/>
        </w:rPr>
        <w:t>workers</w:t>
      </w:r>
      <w:r w:rsidR="009673D5" w:rsidRPr="00DC00C7">
        <w:rPr>
          <w:rFonts w:ascii="Calibri" w:hAnsi="Calibri" w:cs="Calibri"/>
        </w:rPr>
        <w:t xml:space="preserve"> are aware of its policies and procedures. </w:t>
      </w:r>
    </w:p>
    <w:p w14:paraId="2F41ED05" w14:textId="77777777" w:rsidR="003E7B7F" w:rsidRPr="00DC00C7" w:rsidRDefault="003E7B7F" w:rsidP="00457E7A">
      <w:pPr>
        <w:jc w:val="both"/>
        <w:rPr>
          <w:rFonts w:ascii="Calibri" w:hAnsi="Calibri" w:cs="Calibri"/>
        </w:rPr>
      </w:pPr>
    </w:p>
    <w:p w14:paraId="5228012E" w14:textId="55487675" w:rsidR="009673D5" w:rsidRPr="00DC00C7" w:rsidRDefault="009673D5" w:rsidP="00457E7A">
      <w:pPr>
        <w:jc w:val="both"/>
        <w:rPr>
          <w:rFonts w:ascii="Calibri" w:hAnsi="Calibri" w:cs="Calibri"/>
          <w:b/>
          <w:bCs/>
        </w:rPr>
      </w:pPr>
      <w:r w:rsidRPr="00DC00C7">
        <w:rPr>
          <w:rFonts w:ascii="Calibri" w:hAnsi="Calibri" w:cs="Calibri"/>
          <w:b/>
          <w:bCs/>
        </w:rPr>
        <w:t xml:space="preserve">Simplify </w:t>
      </w:r>
      <w:r w:rsidR="00D23B3C" w:rsidRPr="00DC00C7">
        <w:rPr>
          <w:rFonts w:ascii="Calibri" w:hAnsi="Calibri" w:cs="Calibri"/>
          <w:b/>
          <w:bCs/>
        </w:rPr>
        <w:t>S</w:t>
      </w:r>
      <w:r w:rsidRPr="00DC00C7">
        <w:rPr>
          <w:rFonts w:ascii="Calibri" w:hAnsi="Calibri" w:cs="Calibri"/>
          <w:b/>
          <w:bCs/>
        </w:rPr>
        <w:t xml:space="preserve">upply </w:t>
      </w:r>
      <w:r w:rsidR="00D23B3C" w:rsidRPr="00DC00C7">
        <w:rPr>
          <w:rFonts w:ascii="Calibri" w:hAnsi="Calibri" w:cs="Calibri"/>
          <w:b/>
          <w:bCs/>
        </w:rPr>
        <w:t>C</w:t>
      </w:r>
      <w:r w:rsidRPr="00DC00C7">
        <w:rPr>
          <w:rFonts w:ascii="Calibri" w:hAnsi="Calibri" w:cs="Calibri"/>
          <w:b/>
          <w:bCs/>
        </w:rPr>
        <w:t xml:space="preserve">hain </w:t>
      </w:r>
    </w:p>
    <w:p w14:paraId="5D6E4A24" w14:textId="640283C3" w:rsidR="009673D5" w:rsidRDefault="009673D5" w:rsidP="00457E7A">
      <w:pPr>
        <w:jc w:val="both"/>
        <w:rPr>
          <w:rFonts w:ascii="Calibri" w:hAnsi="Calibri" w:cs="Calibri"/>
        </w:rPr>
      </w:pPr>
      <w:r w:rsidRPr="00DC00C7">
        <w:rPr>
          <w:rFonts w:ascii="Calibri" w:hAnsi="Calibri" w:cs="Calibri"/>
        </w:rPr>
        <w:t xml:space="preserve">The Group has a </w:t>
      </w:r>
      <w:r w:rsidR="00AA3C17" w:rsidRPr="00DC00C7">
        <w:rPr>
          <w:rFonts w:ascii="Calibri" w:hAnsi="Calibri" w:cs="Calibri"/>
        </w:rPr>
        <w:t>simple</w:t>
      </w:r>
      <w:r w:rsidRPr="00DC00C7">
        <w:rPr>
          <w:rFonts w:ascii="Calibri" w:hAnsi="Calibri" w:cs="Calibri"/>
        </w:rPr>
        <w:t xml:space="preserve"> supply chain model that built around supporting its core conveyancing practice and maintaining its office and technology infrastructure. The types of goods and services necessary to do so fall into seven broad categories: </w:t>
      </w:r>
    </w:p>
    <w:p w14:paraId="73A7C315" w14:textId="77777777" w:rsidR="00E87ED7" w:rsidRPr="00DC00C7" w:rsidRDefault="00E87ED7" w:rsidP="00457E7A">
      <w:pPr>
        <w:jc w:val="both"/>
        <w:rPr>
          <w:rFonts w:ascii="Calibri" w:hAnsi="Calibri" w:cs="Calibri"/>
        </w:rPr>
      </w:pPr>
    </w:p>
    <w:p w14:paraId="06A352B0" w14:textId="77777777" w:rsidR="009673D5" w:rsidRPr="00DC00C7" w:rsidRDefault="009673D5" w:rsidP="009C7383">
      <w:pPr>
        <w:spacing w:before="120"/>
        <w:ind w:left="720"/>
        <w:jc w:val="both"/>
        <w:rPr>
          <w:rFonts w:ascii="Calibri" w:hAnsi="Calibri" w:cs="Calibri"/>
        </w:rPr>
      </w:pPr>
      <w:r w:rsidRPr="00DC00C7">
        <w:rPr>
          <w:rFonts w:ascii="Calibri" w:hAnsi="Calibri" w:cs="Calibri"/>
          <w:b/>
          <w:bCs/>
        </w:rPr>
        <w:lastRenderedPageBreak/>
        <w:t>1) Business services</w:t>
      </w:r>
      <w:r w:rsidRPr="00DC00C7">
        <w:rPr>
          <w:rFonts w:ascii="Calibri" w:hAnsi="Calibri" w:cs="Calibri"/>
        </w:rPr>
        <w:t xml:space="preserve"> - the diverse range of products and services the Group buys to ensure it can maintain normal day to day operations in its offices and support its core conveyancing practice, such as cleaning, catering, security, and print and document services; </w:t>
      </w:r>
    </w:p>
    <w:p w14:paraId="3CBDBEFE" w14:textId="77777777" w:rsidR="009673D5" w:rsidRPr="00DC00C7" w:rsidRDefault="009673D5" w:rsidP="009C7383">
      <w:pPr>
        <w:spacing w:before="120"/>
        <w:ind w:left="720"/>
        <w:jc w:val="both"/>
        <w:rPr>
          <w:rFonts w:ascii="Calibri" w:hAnsi="Calibri" w:cs="Calibri"/>
        </w:rPr>
      </w:pPr>
      <w:r w:rsidRPr="00DC00C7">
        <w:rPr>
          <w:rFonts w:ascii="Calibri" w:hAnsi="Calibri" w:cs="Calibri"/>
          <w:b/>
          <w:bCs/>
        </w:rPr>
        <w:t>2) Professional services</w:t>
      </w:r>
      <w:r w:rsidRPr="00DC00C7">
        <w:rPr>
          <w:rFonts w:ascii="Calibri" w:hAnsi="Calibri" w:cs="Calibri"/>
        </w:rPr>
        <w:t xml:space="preserve"> - the professional services the Group buys such as external training, audit services and advisory services in such areas such as regulation and insurance; </w:t>
      </w:r>
    </w:p>
    <w:p w14:paraId="10A0FBD6" w14:textId="77777777" w:rsidR="009673D5" w:rsidRPr="00DC00C7" w:rsidRDefault="009673D5" w:rsidP="009C7383">
      <w:pPr>
        <w:spacing w:before="120"/>
        <w:ind w:left="720"/>
        <w:jc w:val="both"/>
        <w:rPr>
          <w:rFonts w:ascii="Calibri" w:hAnsi="Calibri" w:cs="Calibri"/>
        </w:rPr>
      </w:pPr>
      <w:r w:rsidRPr="00DC00C7">
        <w:rPr>
          <w:rFonts w:ascii="Calibri" w:hAnsi="Calibri" w:cs="Calibri"/>
          <w:b/>
          <w:bCs/>
        </w:rPr>
        <w:t>3) Real estate</w:t>
      </w:r>
      <w:r w:rsidRPr="00DC00C7">
        <w:rPr>
          <w:rFonts w:ascii="Calibri" w:hAnsi="Calibri" w:cs="Calibri"/>
        </w:rPr>
        <w:t xml:space="preserve"> - the office space the Group buys or leases to accommodate its people and operate its business; </w:t>
      </w:r>
    </w:p>
    <w:p w14:paraId="4BD21F72" w14:textId="77777777" w:rsidR="009673D5" w:rsidRPr="00DC00C7" w:rsidRDefault="009673D5" w:rsidP="009C7383">
      <w:pPr>
        <w:spacing w:before="120"/>
        <w:ind w:left="720"/>
        <w:jc w:val="both"/>
        <w:rPr>
          <w:rFonts w:ascii="Calibri" w:hAnsi="Calibri" w:cs="Calibri"/>
        </w:rPr>
      </w:pPr>
      <w:r w:rsidRPr="00DC00C7">
        <w:rPr>
          <w:rFonts w:ascii="Calibri" w:hAnsi="Calibri" w:cs="Calibri"/>
          <w:b/>
          <w:bCs/>
        </w:rPr>
        <w:t>4) Technology</w:t>
      </w:r>
      <w:r w:rsidRPr="00DC00C7">
        <w:rPr>
          <w:rFonts w:ascii="Calibri" w:hAnsi="Calibri" w:cs="Calibri"/>
        </w:rPr>
        <w:t xml:space="preserve"> - the systems, software and equipment that are necessary to maintain the global technology infrastructure that supports the Group; </w:t>
      </w:r>
    </w:p>
    <w:p w14:paraId="332D982E" w14:textId="4B3CD741" w:rsidR="009673D5" w:rsidRPr="00DC00C7" w:rsidRDefault="009673D5" w:rsidP="009C7383">
      <w:pPr>
        <w:spacing w:before="120"/>
        <w:ind w:left="720"/>
        <w:jc w:val="both"/>
        <w:rPr>
          <w:rFonts w:ascii="Calibri" w:hAnsi="Calibri" w:cs="Calibri"/>
        </w:rPr>
      </w:pPr>
      <w:r w:rsidRPr="00DC00C7">
        <w:rPr>
          <w:rFonts w:ascii="Calibri" w:hAnsi="Calibri" w:cs="Calibri"/>
          <w:b/>
          <w:bCs/>
        </w:rPr>
        <w:t>5) Outsourcing services</w:t>
      </w:r>
      <w:r w:rsidRPr="00DC00C7">
        <w:rPr>
          <w:rFonts w:ascii="Calibri" w:hAnsi="Calibri" w:cs="Calibri"/>
        </w:rPr>
        <w:t xml:space="preserve"> – </w:t>
      </w:r>
      <w:r w:rsidR="00C45B97">
        <w:rPr>
          <w:rFonts w:ascii="Calibri" w:hAnsi="Calibri" w:cs="Calibri"/>
        </w:rPr>
        <w:t>t</w:t>
      </w:r>
      <w:r w:rsidRPr="00DC00C7">
        <w:rPr>
          <w:rFonts w:ascii="Calibri" w:hAnsi="Calibri" w:cs="Calibri"/>
        </w:rPr>
        <w:t>he Group outsources some commercial operations through TeamLease</w:t>
      </w:r>
      <w:r w:rsidR="00FE0075">
        <w:rPr>
          <w:rFonts w:ascii="Calibri" w:hAnsi="Calibri" w:cs="Calibri"/>
        </w:rPr>
        <w:t xml:space="preserve"> (I</w:t>
      </w:r>
      <w:r w:rsidRPr="00DC00C7">
        <w:rPr>
          <w:rFonts w:ascii="Calibri" w:hAnsi="Calibri" w:cs="Calibri"/>
        </w:rPr>
        <w:t>n India</w:t>
      </w:r>
      <w:r w:rsidR="00FE0075">
        <w:rPr>
          <w:rFonts w:ascii="Calibri" w:hAnsi="Calibri" w:cs="Calibri"/>
        </w:rPr>
        <w:t>)</w:t>
      </w:r>
      <w:r w:rsidR="00CC0843" w:rsidRPr="00DC00C7">
        <w:rPr>
          <w:rFonts w:ascii="Calibri" w:hAnsi="Calibri" w:cs="Calibri"/>
        </w:rPr>
        <w:t>;</w:t>
      </w:r>
    </w:p>
    <w:p w14:paraId="1C9532C8" w14:textId="2C1AB820" w:rsidR="009673D5" w:rsidRPr="00DC00C7" w:rsidRDefault="009673D5" w:rsidP="009C7383">
      <w:pPr>
        <w:spacing w:before="120"/>
        <w:ind w:left="720"/>
        <w:jc w:val="both"/>
        <w:rPr>
          <w:rFonts w:ascii="Calibri" w:hAnsi="Calibri" w:cs="Calibri"/>
        </w:rPr>
      </w:pPr>
      <w:r w:rsidRPr="00DC00C7">
        <w:rPr>
          <w:rFonts w:ascii="Calibri" w:hAnsi="Calibri" w:cs="Calibri"/>
          <w:b/>
          <w:bCs/>
        </w:rPr>
        <w:t>6) Travel</w:t>
      </w:r>
      <w:r w:rsidRPr="00DC00C7">
        <w:rPr>
          <w:rFonts w:ascii="Calibri" w:hAnsi="Calibri" w:cs="Calibri"/>
        </w:rPr>
        <w:t xml:space="preserve"> - as a national law firm</w:t>
      </w:r>
      <w:r w:rsidR="00A92A27">
        <w:rPr>
          <w:rFonts w:ascii="Calibri" w:hAnsi="Calibri" w:cs="Calibri"/>
        </w:rPr>
        <w:t>, tr</w:t>
      </w:r>
      <w:r w:rsidR="00F22AF2">
        <w:rPr>
          <w:rFonts w:ascii="Calibri" w:hAnsi="Calibri" w:cs="Calibri"/>
        </w:rPr>
        <w:t>avel i</w:t>
      </w:r>
      <w:r w:rsidR="000E3254" w:rsidRPr="00DC00C7">
        <w:rPr>
          <w:rFonts w:ascii="Calibri" w:hAnsi="Calibri" w:cs="Calibri"/>
        </w:rPr>
        <w:t>s</w:t>
      </w:r>
      <w:r w:rsidR="00B23424" w:rsidRPr="00DC00C7">
        <w:rPr>
          <w:rFonts w:ascii="Calibri" w:hAnsi="Calibri" w:cs="Calibri"/>
        </w:rPr>
        <w:t xml:space="preserve"> often</w:t>
      </w:r>
      <w:r w:rsidR="000E3254" w:rsidRPr="00DC00C7">
        <w:rPr>
          <w:rFonts w:ascii="Calibri" w:hAnsi="Calibri" w:cs="Calibri"/>
        </w:rPr>
        <w:t xml:space="preserve"> required</w:t>
      </w:r>
      <w:r w:rsidRPr="00DC00C7">
        <w:rPr>
          <w:rFonts w:ascii="Calibri" w:hAnsi="Calibri" w:cs="Calibri"/>
        </w:rPr>
        <w:t xml:space="preserve"> </w:t>
      </w:r>
      <w:r w:rsidR="00F22AF2">
        <w:rPr>
          <w:rFonts w:ascii="Calibri" w:hAnsi="Calibri" w:cs="Calibri"/>
        </w:rPr>
        <w:t>for some</w:t>
      </w:r>
      <w:r w:rsidR="00D1392E">
        <w:rPr>
          <w:rFonts w:ascii="Calibri" w:hAnsi="Calibri" w:cs="Calibri"/>
        </w:rPr>
        <w:t xml:space="preserve"> employees therefore </w:t>
      </w:r>
      <w:r w:rsidR="00C22054">
        <w:rPr>
          <w:rFonts w:ascii="Calibri" w:hAnsi="Calibri" w:cs="Calibri"/>
        </w:rPr>
        <w:t>may use</w:t>
      </w:r>
      <w:r w:rsidRPr="00DC00C7">
        <w:rPr>
          <w:rFonts w:ascii="Calibri" w:hAnsi="Calibri" w:cs="Calibri"/>
        </w:rPr>
        <w:t xml:space="preserve"> </w:t>
      </w:r>
      <w:r w:rsidR="00D4535B" w:rsidRPr="00DC00C7">
        <w:rPr>
          <w:rFonts w:ascii="Calibri" w:hAnsi="Calibri" w:cs="Calibri"/>
        </w:rPr>
        <w:t>various</w:t>
      </w:r>
      <w:r w:rsidR="00C45B97">
        <w:rPr>
          <w:rFonts w:ascii="Calibri" w:hAnsi="Calibri" w:cs="Calibri"/>
        </w:rPr>
        <w:t xml:space="preserve"> hotel </w:t>
      </w:r>
      <w:r w:rsidR="00C22054">
        <w:rPr>
          <w:rFonts w:ascii="Calibri" w:hAnsi="Calibri" w:cs="Calibri"/>
        </w:rPr>
        <w:t>groups</w:t>
      </w:r>
      <w:r w:rsidR="00B439D7">
        <w:rPr>
          <w:rFonts w:ascii="Calibri" w:hAnsi="Calibri" w:cs="Calibri"/>
        </w:rPr>
        <w:t>/</w:t>
      </w:r>
      <w:r w:rsidR="00C45B97">
        <w:rPr>
          <w:rFonts w:ascii="Calibri" w:hAnsi="Calibri" w:cs="Calibri"/>
        </w:rPr>
        <w:t xml:space="preserve"> </w:t>
      </w:r>
      <w:r w:rsidR="00C22054">
        <w:rPr>
          <w:rFonts w:ascii="Calibri" w:hAnsi="Calibri" w:cs="Calibri"/>
        </w:rPr>
        <w:t>train</w:t>
      </w:r>
      <w:r w:rsidR="00C45B97">
        <w:rPr>
          <w:rFonts w:ascii="Calibri" w:hAnsi="Calibri" w:cs="Calibri"/>
        </w:rPr>
        <w:t xml:space="preserve"> operators</w:t>
      </w:r>
      <w:r w:rsidRPr="00DC00C7">
        <w:rPr>
          <w:rFonts w:ascii="Calibri" w:hAnsi="Calibri" w:cs="Calibri"/>
        </w:rPr>
        <w:t xml:space="preserve">; and </w:t>
      </w:r>
    </w:p>
    <w:p w14:paraId="2788E327" w14:textId="7733E2EA" w:rsidR="009673D5" w:rsidRPr="00DC00C7" w:rsidRDefault="009673D5" w:rsidP="009C7383">
      <w:pPr>
        <w:spacing w:before="120"/>
        <w:ind w:left="720"/>
        <w:jc w:val="both"/>
        <w:rPr>
          <w:rFonts w:ascii="Calibri" w:hAnsi="Calibri" w:cs="Calibri"/>
        </w:rPr>
      </w:pPr>
      <w:r w:rsidRPr="00DC00C7">
        <w:rPr>
          <w:rFonts w:ascii="Calibri" w:hAnsi="Calibri" w:cs="Calibri"/>
          <w:b/>
          <w:bCs/>
        </w:rPr>
        <w:t>7) Support Services</w:t>
      </w:r>
      <w:r w:rsidRPr="00DC00C7">
        <w:rPr>
          <w:rFonts w:ascii="Calibri" w:hAnsi="Calibri" w:cs="Calibri"/>
        </w:rPr>
        <w:t xml:space="preserve"> - provision of administrative support to enable exceptional client service. </w:t>
      </w:r>
    </w:p>
    <w:p w14:paraId="70BD2AF7" w14:textId="75ED9ADE" w:rsidR="009673D5" w:rsidRPr="009C7383" w:rsidRDefault="009673D5" w:rsidP="002F47C0">
      <w:pPr>
        <w:ind w:left="720"/>
        <w:jc w:val="both"/>
        <w:rPr>
          <w:rFonts w:ascii="Calibri" w:hAnsi="Calibri" w:cs="Calibri"/>
        </w:rPr>
      </w:pPr>
      <w:r w:rsidRPr="00DC00C7">
        <w:rPr>
          <w:rFonts w:ascii="Calibri" w:hAnsi="Calibri" w:cs="Calibri"/>
        </w:rPr>
        <w:t xml:space="preserve">We expect Companies within our supply framework to ensure their goods, </w:t>
      </w:r>
      <w:r w:rsidR="00E8036D" w:rsidRPr="00DC00C7">
        <w:rPr>
          <w:rFonts w:ascii="Calibri" w:hAnsi="Calibri" w:cs="Calibri"/>
        </w:rPr>
        <w:t>materials,</w:t>
      </w:r>
      <w:r w:rsidRPr="00DC00C7">
        <w:rPr>
          <w:rFonts w:ascii="Calibri" w:hAnsi="Calibri" w:cs="Calibri"/>
        </w:rPr>
        <w:t xml:space="preserve"> and labour related supply chains</w:t>
      </w:r>
      <w:r w:rsidR="00650064" w:rsidRPr="00DC00C7">
        <w:rPr>
          <w:rFonts w:ascii="Calibri" w:hAnsi="Calibri" w:cs="Calibri"/>
        </w:rPr>
        <w:t xml:space="preserve"> </w:t>
      </w:r>
      <w:r w:rsidR="00377BCF" w:rsidRPr="00DC00C7">
        <w:rPr>
          <w:rFonts w:ascii="Calibri" w:hAnsi="Calibri" w:cs="Calibri"/>
        </w:rPr>
        <w:t>are</w:t>
      </w:r>
      <w:r w:rsidRPr="00DC00C7">
        <w:rPr>
          <w:rFonts w:ascii="Calibri" w:hAnsi="Calibri" w:cs="Calibri"/>
        </w:rPr>
        <w:t xml:space="preserve"> </w:t>
      </w:r>
      <w:r w:rsidR="002F47C0">
        <w:rPr>
          <w:rFonts w:ascii="Calibri" w:hAnsi="Calibri" w:cs="Calibri"/>
        </w:rPr>
        <w:t>f</w:t>
      </w:r>
      <w:r w:rsidRPr="009C7383">
        <w:rPr>
          <w:rFonts w:ascii="Calibri" w:hAnsi="Calibri" w:cs="Calibri"/>
        </w:rPr>
        <w:t>ully compl</w:t>
      </w:r>
      <w:r w:rsidR="002F47C0">
        <w:rPr>
          <w:rFonts w:ascii="Calibri" w:hAnsi="Calibri" w:cs="Calibri"/>
        </w:rPr>
        <w:t>iant</w:t>
      </w:r>
      <w:r w:rsidRPr="009C7383">
        <w:rPr>
          <w:rFonts w:ascii="Calibri" w:hAnsi="Calibri" w:cs="Calibri"/>
        </w:rPr>
        <w:t xml:space="preserve"> with the Modern Slavery Act 2015; </w:t>
      </w:r>
      <w:r w:rsidR="002F47C0">
        <w:rPr>
          <w:rFonts w:ascii="Calibri" w:hAnsi="Calibri" w:cs="Calibri"/>
        </w:rPr>
        <w:t>t</w:t>
      </w:r>
      <w:r w:rsidRPr="009C7383">
        <w:rPr>
          <w:rFonts w:ascii="Calibri" w:hAnsi="Calibri" w:cs="Calibri"/>
        </w:rPr>
        <w:t xml:space="preserve">ransparent, accountable, and auditable; </w:t>
      </w:r>
      <w:r w:rsidR="002F47C0">
        <w:rPr>
          <w:rFonts w:ascii="Calibri" w:hAnsi="Calibri" w:cs="Calibri"/>
        </w:rPr>
        <w:t>and f</w:t>
      </w:r>
      <w:r w:rsidRPr="009C7383">
        <w:rPr>
          <w:rFonts w:ascii="Calibri" w:hAnsi="Calibri" w:cs="Calibri"/>
        </w:rPr>
        <w:t xml:space="preserve">ree from ethical ambiguities. </w:t>
      </w:r>
    </w:p>
    <w:p w14:paraId="672863AE" w14:textId="77777777" w:rsidR="009673D5" w:rsidRPr="00DC00C7" w:rsidRDefault="009673D5" w:rsidP="00457E7A">
      <w:pPr>
        <w:jc w:val="both"/>
        <w:rPr>
          <w:rFonts w:ascii="Calibri" w:hAnsi="Calibri" w:cs="Calibri"/>
        </w:rPr>
      </w:pPr>
    </w:p>
    <w:p w14:paraId="6CEE2FBA" w14:textId="3F4D63FB" w:rsidR="009673D5" w:rsidRPr="00DC00C7" w:rsidRDefault="009673D5" w:rsidP="00457E7A">
      <w:pPr>
        <w:jc w:val="both"/>
        <w:rPr>
          <w:rFonts w:ascii="Calibri" w:hAnsi="Calibri" w:cs="Calibri"/>
          <w:b/>
          <w:bCs/>
        </w:rPr>
      </w:pPr>
      <w:r w:rsidRPr="00DC00C7">
        <w:rPr>
          <w:rFonts w:ascii="Calibri" w:hAnsi="Calibri" w:cs="Calibri"/>
          <w:b/>
          <w:bCs/>
        </w:rPr>
        <w:t xml:space="preserve">Due </w:t>
      </w:r>
      <w:r w:rsidR="009F1F66" w:rsidRPr="00DC00C7">
        <w:rPr>
          <w:rFonts w:ascii="Calibri" w:hAnsi="Calibri" w:cs="Calibri"/>
          <w:b/>
          <w:bCs/>
        </w:rPr>
        <w:t>D</w:t>
      </w:r>
      <w:r w:rsidRPr="00DC00C7">
        <w:rPr>
          <w:rFonts w:ascii="Calibri" w:hAnsi="Calibri" w:cs="Calibri"/>
          <w:b/>
          <w:bCs/>
        </w:rPr>
        <w:t xml:space="preserve">iligence </w:t>
      </w:r>
    </w:p>
    <w:p w14:paraId="799FD570" w14:textId="77777777" w:rsidR="009673D5" w:rsidRPr="00DC00C7" w:rsidRDefault="009673D5" w:rsidP="00457E7A">
      <w:pPr>
        <w:jc w:val="both"/>
        <w:rPr>
          <w:rFonts w:ascii="Calibri" w:hAnsi="Calibri" w:cs="Calibri"/>
        </w:rPr>
      </w:pPr>
      <w:r w:rsidRPr="00DC00C7">
        <w:rPr>
          <w:rFonts w:ascii="Calibri" w:hAnsi="Calibri" w:cs="Calibri"/>
        </w:rPr>
        <w:t xml:space="preserve">The Group undertakes due diligence when considering taking on new suppliers, and regularly reviews its existing suppliers. The Group’s due diligence includes evaluating the modern slavery and human trafficking risks of each new Supplier. </w:t>
      </w:r>
    </w:p>
    <w:p w14:paraId="477623EC" w14:textId="77777777" w:rsidR="009673D5" w:rsidRPr="00DC00C7" w:rsidRDefault="009673D5" w:rsidP="00457E7A">
      <w:pPr>
        <w:jc w:val="both"/>
        <w:rPr>
          <w:rFonts w:ascii="Calibri" w:hAnsi="Calibri" w:cs="Calibri"/>
        </w:rPr>
      </w:pPr>
    </w:p>
    <w:p w14:paraId="0891FC66" w14:textId="2D4B4954" w:rsidR="009673D5" w:rsidRPr="00DC00C7" w:rsidRDefault="009673D5" w:rsidP="00D3651C">
      <w:pPr>
        <w:jc w:val="both"/>
        <w:rPr>
          <w:rFonts w:ascii="Calibri" w:hAnsi="Calibri" w:cs="Calibri"/>
          <w:b/>
          <w:bCs/>
        </w:rPr>
      </w:pPr>
      <w:r w:rsidRPr="00DC00C7">
        <w:rPr>
          <w:rFonts w:ascii="Calibri" w:hAnsi="Calibri" w:cs="Calibri"/>
          <w:b/>
          <w:bCs/>
        </w:rPr>
        <w:t xml:space="preserve">Relevant </w:t>
      </w:r>
      <w:r w:rsidR="009F1F66" w:rsidRPr="00DC00C7">
        <w:rPr>
          <w:rFonts w:ascii="Calibri" w:hAnsi="Calibri" w:cs="Calibri"/>
          <w:b/>
          <w:bCs/>
        </w:rPr>
        <w:t>P</w:t>
      </w:r>
      <w:r w:rsidRPr="00DC00C7">
        <w:rPr>
          <w:rFonts w:ascii="Calibri" w:hAnsi="Calibri" w:cs="Calibri"/>
          <w:b/>
          <w:bCs/>
        </w:rPr>
        <w:t xml:space="preserve">olicies </w:t>
      </w:r>
    </w:p>
    <w:p w14:paraId="1F02F63D" w14:textId="76CE8DA9" w:rsidR="009673D5" w:rsidRPr="00DC00C7" w:rsidRDefault="009673D5" w:rsidP="00D3651C">
      <w:pPr>
        <w:jc w:val="both"/>
        <w:rPr>
          <w:rFonts w:ascii="Calibri" w:hAnsi="Calibri" w:cs="Calibri"/>
        </w:rPr>
      </w:pPr>
      <w:r w:rsidRPr="00DC00C7">
        <w:rPr>
          <w:rFonts w:ascii="Calibri" w:hAnsi="Calibri" w:cs="Calibri"/>
        </w:rPr>
        <w:t xml:space="preserve">The Group has </w:t>
      </w:r>
      <w:r w:rsidR="00A22280" w:rsidRPr="00DC00C7">
        <w:rPr>
          <w:rFonts w:ascii="Calibri" w:hAnsi="Calibri" w:cs="Calibri"/>
        </w:rPr>
        <w:t>several</w:t>
      </w:r>
      <w:r w:rsidRPr="00DC00C7">
        <w:rPr>
          <w:rFonts w:ascii="Calibri" w:hAnsi="Calibri" w:cs="Calibri"/>
        </w:rPr>
        <w:t xml:space="preserve"> policies and procedures which are relevant to mitigating the risk of slavery or human trafficking occurring in the Group</w:t>
      </w:r>
      <w:r w:rsidR="00111311" w:rsidRPr="00DC00C7">
        <w:rPr>
          <w:rFonts w:ascii="Calibri" w:hAnsi="Calibri" w:cs="Calibri"/>
        </w:rPr>
        <w:t>’</w:t>
      </w:r>
      <w:r w:rsidRPr="00DC00C7">
        <w:rPr>
          <w:rFonts w:ascii="Calibri" w:hAnsi="Calibri" w:cs="Calibri"/>
        </w:rPr>
        <w:t>s business or its supply chain</w:t>
      </w:r>
      <w:r w:rsidR="00E8036D" w:rsidRPr="00DC00C7">
        <w:rPr>
          <w:rFonts w:ascii="Calibri" w:hAnsi="Calibri" w:cs="Calibri"/>
        </w:rPr>
        <w:t xml:space="preserve">. </w:t>
      </w:r>
      <w:r w:rsidRPr="00DC00C7">
        <w:rPr>
          <w:rFonts w:ascii="Calibri" w:hAnsi="Calibri" w:cs="Calibri"/>
        </w:rPr>
        <w:t>In particular, the following Group policies are directly relevant to the issues discussed in this statement</w:t>
      </w:r>
      <w:r w:rsidR="003E7B7F" w:rsidRPr="00DC00C7">
        <w:rPr>
          <w:rFonts w:ascii="Calibri" w:hAnsi="Calibri" w:cs="Calibri"/>
        </w:rPr>
        <w:t>.</w:t>
      </w:r>
      <w:r w:rsidRPr="00DC00C7">
        <w:rPr>
          <w:rFonts w:ascii="Calibri" w:hAnsi="Calibri" w:cs="Calibri"/>
        </w:rPr>
        <w:t xml:space="preserve"> </w:t>
      </w:r>
    </w:p>
    <w:p w14:paraId="46145BAD" w14:textId="77777777" w:rsidR="009673D5" w:rsidRPr="00DC00C7" w:rsidRDefault="009673D5" w:rsidP="00D3651C">
      <w:pPr>
        <w:ind w:left="720"/>
        <w:jc w:val="both"/>
        <w:rPr>
          <w:rFonts w:ascii="Calibri" w:hAnsi="Calibri" w:cs="Calibri"/>
        </w:rPr>
      </w:pPr>
    </w:p>
    <w:p w14:paraId="6B1D3D17" w14:textId="43D70695" w:rsidR="009673D5" w:rsidRPr="00FE78C0" w:rsidRDefault="009673D5" w:rsidP="00FE78C0">
      <w:pPr>
        <w:pStyle w:val="ListParagraph"/>
        <w:numPr>
          <w:ilvl w:val="0"/>
          <w:numId w:val="6"/>
        </w:numPr>
        <w:ind w:left="360"/>
        <w:jc w:val="both"/>
        <w:rPr>
          <w:rFonts w:ascii="Calibri" w:hAnsi="Calibri" w:cs="Calibri"/>
        </w:rPr>
      </w:pPr>
      <w:r w:rsidRPr="00FE78C0">
        <w:rPr>
          <w:rFonts w:ascii="Calibri" w:hAnsi="Calibri" w:cs="Calibri"/>
          <w:b/>
          <w:bCs/>
        </w:rPr>
        <w:t>Health and Safety Policy</w:t>
      </w:r>
      <w:r w:rsidRPr="00FE78C0">
        <w:rPr>
          <w:rFonts w:ascii="Calibri" w:hAnsi="Calibri" w:cs="Calibri"/>
        </w:rPr>
        <w:t xml:space="preserve"> - this policy sets out the Group</w:t>
      </w:r>
      <w:r w:rsidR="00111311" w:rsidRPr="00FE78C0">
        <w:rPr>
          <w:rFonts w:ascii="Calibri" w:hAnsi="Calibri" w:cs="Calibri"/>
        </w:rPr>
        <w:t>’</w:t>
      </w:r>
      <w:r w:rsidRPr="00FE78C0">
        <w:rPr>
          <w:rFonts w:ascii="Calibri" w:hAnsi="Calibri" w:cs="Calibri"/>
        </w:rPr>
        <w:t xml:space="preserve">s commitment and approach to ensuring it provides a healthy working environment for its employees and contractors working onsite. </w:t>
      </w:r>
    </w:p>
    <w:p w14:paraId="6341A699" w14:textId="77777777" w:rsidR="00D3651C" w:rsidRPr="00DC00C7" w:rsidRDefault="00D3651C" w:rsidP="00FE78C0">
      <w:pPr>
        <w:jc w:val="both"/>
        <w:rPr>
          <w:rFonts w:ascii="Calibri" w:hAnsi="Calibri" w:cs="Calibri"/>
        </w:rPr>
      </w:pPr>
    </w:p>
    <w:p w14:paraId="29880914" w14:textId="77777777" w:rsidR="00FE78C0" w:rsidRDefault="009673D5" w:rsidP="00FE78C0">
      <w:pPr>
        <w:pStyle w:val="ListParagraph"/>
        <w:numPr>
          <w:ilvl w:val="0"/>
          <w:numId w:val="6"/>
        </w:numPr>
        <w:ind w:left="360"/>
        <w:jc w:val="both"/>
        <w:rPr>
          <w:rFonts w:ascii="Calibri" w:hAnsi="Calibri" w:cs="Calibri"/>
        </w:rPr>
      </w:pPr>
      <w:r w:rsidRPr="00FE78C0">
        <w:rPr>
          <w:rFonts w:ascii="Calibri" w:hAnsi="Calibri" w:cs="Calibri"/>
          <w:b/>
          <w:bCs/>
        </w:rPr>
        <w:t>Bullying and Harassment Policy, Whistle Blowing Policy, Grievance and Equality and Inclusion Policy</w:t>
      </w:r>
      <w:r w:rsidRPr="00FE78C0">
        <w:rPr>
          <w:rFonts w:ascii="Calibri" w:hAnsi="Calibri" w:cs="Calibri"/>
        </w:rPr>
        <w:t xml:space="preserve"> - combined these policies set out the Group</w:t>
      </w:r>
      <w:r w:rsidR="00111311" w:rsidRPr="00FE78C0">
        <w:rPr>
          <w:rFonts w:ascii="Calibri" w:hAnsi="Calibri" w:cs="Calibri"/>
        </w:rPr>
        <w:t>’</w:t>
      </w:r>
      <w:r w:rsidRPr="00FE78C0">
        <w:rPr>
          <w:rFonts w:ascii="Calibri" w:hAnsi="Calibri" w:cs="Calibri"/>
        </w:rPr>
        <w:t xml:space="preserve">s commitment and approach to preventing the occurrence of discrimination, harassment, bullying or victimisation in the </w:t>
      </w:r>
      <w:r w:rsidR="00EA7FA4" w:rsidRPr="00FE78C0">
        <w:rPr>
          <w:rFonts w:ascii="Calibri" w:hAnsi="Calibri" w:cs="Calibri"/>
        </w:rPr>
        <w:t>workplace</w:t>
      </w:r>
      <w:r w:rsidRPr="00FE78C0">
        <w:rPr>
          <w:rFonts w:ascii="Calibri" w:hAnsi="Calibri" w:cs="Calibri"/>
        </w:rPr>
        <w:t xml:space="preserve">. </w:t>
      </w:r>
    </w:p>
    <w:p w14:paraId="62D119AF" w14:textId="77777777" w:rsidR="00FE78C0" w:rsidRPr="00FE78C0" w:rsidRDefault="00FE78C0" w:rsidP="00FE78C0">
      <w:pPr>
        <w:pStyle w:val="ListParagraph"/>
        <w:rPr>
          <w:rFonts w:ascii="Calibri" w:hAnsi="Calibri" w:cs="Calibri"/>
          <w:b/>
          <w:bCs/>
        </w:rPr>
      </w:pPr>
    </w:p>
    <w:p w14:paraId="15AFCCE1" w14:textId="5857754E" w:rsidR="00FE78C0" w:rsidRPr="001C4FC4" w:rsidRDefault="009673D5" w:rsidP="00FE78C0">
      <w:pPr>
        <w:pStyle w:val="ListParagraph"/>
        <w:numPr>
          <w:ilvl w:val="0"/>
          <w:numId w:val="6"/>
        </w:numPr>
        <w:ind w:left="360"/>
        <w:jc w:val="both"/>
        <w:rPr>
          <w:rFonts w:ascii="Calibri" w:hAnsi="Calibri" w:cs="Calibri"/>
        </w:rPr>
      </w:pPr>
      <w:r w:rsidRPr="001F69AB">
        <w:rPr>
          <w:rFonts w:ascii="Calibri" w:hAnsi="Calibri" w:cs="Calibri"/>
          <w:b/>
          <w:bCs/>
        </w:rPr>
        <w:t>Authority Limits</w:t>
      </w:r>
      <w:r w:rsidR="001F69AB">
        <w:rPr>
          <w:rFonts w:ascii="Calibri" w:hAnsi="Calibri" w:cs="Calibri"/>
          <w:b/>
          <w:bCs/>
        </w:rPr>
        <w:t xml:space="preserve"> and C</w:t>
      </w:r>
      <w:r w:rsidRPr="001F69AB">
        <w:rPr>
          <w:rFonts w:ascii="Calibri" w:hAnsi="Calibri" w:cs="Calibri"/>
          <w:b/>
          <w:bCs/>
        </w:rPr>
        <w:t xml:space="preserve">ontract Signing </w:t>
      </w:r>
      <w:r w:rsidRPr="008F3CA1">
        <w:rPr>
          <w:rFonts w:ascii="Calibri" w:hAnsi="Calibri" w:cs="Calibri"/>
        </w:rPr>
        <w:t xml:space="preserve"> - these policies set out the Group</w:t>
      </w:r>
      <w:r w:rsidR="00CA7770" w:rsidRPr="008F3CA1">
        <w:rPr>
          <w:rFonts w:ascii="Calibri" w:hAnsi="Calibri" w:cs="Calibri"/>
        </w:rPr>
        <w:t>’</w:t>
      </w:r>
      <w:r w:rsidRPr="008F3CA1">
        <w:rPr>
          <w:rFonts w:ascii="Calibri" w:hAnsi="Calibri" w:cs="Calibri"/>
        </w:rPr>
        <w:t>s internal control and governance procedures</w:t>
      </w:r>
      <w:r w:rsidRPr="001C4FC4">
        <w:rPr>
          <w:rFonts w:ascii="Calibri" w:hAnsi="Calibri" w:cs="Calibri"/>
        </w:rPr>
        <w:t xml:space="preserve"> </w:t>
      </w:r>
      <w:r w:rsidR="001F69AB" w:rsidRPr="001C4FC4">
        <w:rPr>
          <w:rFonts w:ascii="Calibri" w:hAnsi="Calibri" w:cs="Calibri"/>
        </w:rPr>
        <w:t>regarding</w:t>
      </w:r>
      <w:r w:rsidRPr="001C4FC4">
        <w:rPr>
          <w:rFonts w:ascii="Calibri" w:hAnsi="Calibri" w:cs="Calibri"/>
        </w:rPr>
        <w:t xml:space="preserve"> approving financial transactions and signing contracts with suppliers. The policy ensures that contracts cannot be entered into without an appropriate level of review and authorisation by </w:t>
      </w:r>
      <w:r w:rsidR="004F618A" w:rsidRPr="001C4FC4">
        <w:rPr>
          <w:rFonts w:ascii="Calibri" w:hAnsi="Calibri" w:cs="Calibri"/>
        </w:rPr>
        <w:t>a suitably senior manager</w:t>
      </w:r>
      <w:r w:rsidR="004032A0">
        <w:rPr>
          <w:rFonts w:ascii="Calibri" w:hAnsi="Calibri" w:cs="Calibri"/>
        </w:rPr>
        <w:t>/ director</w:t>
      </w:r>
      <w:r w:rsidRPr="001C4FC4">
        <w:rPr>
          <w:rFonts w:ascii="Calibri" w:hAnsi="Calibri" w:cs="Calibri"/>
        </w:rPr>
        <w:t xml:space="preserve">. </w:t>
      </w:r>
    </w:p>
    <w:p w14:paraId="1453875E" w14:textId="77777777" w:rsidR="00FE78C0" w:rsidRPr="00FE78C0" w:rsidRDefault="00FE78C0" w:rsidP="00FE78C0">
      <w:pPr>
        <w:pStyle w:val="ListParagraph"/>
        <w:rPr>
          <w:rFonts w:ascii="Calibri" w:hAnsi="Calibri" w:cs="Calibri"/>
          <w:b/>
          <w:bCs/>
        </w:rPr>
      </w:pPr>
    </w:p>
    <w:p w14:paraId="07F0A8EA" w14:textId="4ED9D43B" w:rsidR="009673D5" w:rsidRPr="00FE78C0" w:rsidRDefault="009673D5" w:rsidP="00FE78C0">
      <w:pPr>
        <w:pStyle w:val="ListParagraph"/>
        <w:numPr>
          <w:ilvl w:val="0"/>
          <w:numId w:val="6"/>
        </w:numPr>
        <w:ind w:left="360"/>
        <w:jc w:val="both"/>
        <w:rPr>
          <w:rFonts w:ascii="Calibri" w:hAnsi="Calibri" w:cs="Calibri"/>
        </w:rPr>
      </w:pPr>
      <w:r w:rsidRPr="00FE78C0">
        <w:rPr>
          <w:rFonts w:ascii="Calibri" w:hAnsi="Calibri" w:cs="Calibri"/>
          <w:b/>
          <w:bCs/>
        </w:rPr>
        <w:t>Safeguarding Policy</w:t>
      </w:r>
      <w:r w:rsidRPr="00FE78C0">
        <w:rPr>
          <w:rFonts w:ascii="Calibri" w:hAnsi="Calibri" w:cs="Calibri"/>
        </w:rPr>
        <w:t xml:space="preserve"> – This policy aims to protect all </w:t>
      </w:r>
      <w:r w:rsidR="0043112D" w:rsidRPr="00FE78C0">
        <w:rPr>
          <w:rFonts w:ascii="Calibri" w:hAnsi="Calibri" w:cs="Calibri"/>
        </w:rPr>
        <w:t>colleagues</w:t>
      </w:r>
      <w:r w:rsidRPr="00FE78C0">
        <w:rPr>
          <w:rFonts w:ascii="Calibri" w:hAnsi="Calibri" w:cs="Calibri"/>
        </w:rPr>
        <w:t xml:space="preserve"> from abuse and harm and advises what they can do if they are suffering some type of </w:t>
      </w:r>
      <w:r w:rsidR="00D23B3C" w:rsidRPr="00FE78C0">
        <w:rPr>
          <w:rFonts w:ascii="Calibri" w:hAnsi="Calibri" w:cs="Calibri"/>
        </w:rPr>
        <w:t>abuse,</w:t>
      </w:r>
      <w:r w:rsidRPr="00FE78C0">
        <w:rPr>
          <w:rFonts w:ascii="Calibri" w:hAnsi="Calibri" w:cs="Calibri"/>
        </w:rPr>
        <w:t xml:space="preserve"> or they suspect someone else they know is at risk. </w:t>
      </w:r>
    </w:p>
    <w:p w14:paraId="5567A1DE" w14:textId="77777777" w:rsidR="009673D5" w:rsidRPr="00DC00C7" w:rsidRDefault="009673D5" w:rsidP="00457E7A">
      <w:pPr>
        <w:jc w:val="both"/>
        <w:rPr>
          <w:rFonts w:ascii="Calibri" w:hAnsi="Calibri" w:cs="Calibri"/>
        </w:rPr>
      </w:pPr>
    </w:p>
    <w:p w14:paraId="0699AD87" w14:textId="1B755D6E" w:rsidR="009673D5" w:rsidRDefault="009673D5" w:rsidP="00457E7A">
      <w:pPr>
        <w:jc w:val="both"/>
        <w:rPr>
          <w:rFonts w:ascii="Calibri" w:hAnsi="Calibri" w:cs="Calibri"/>
        </w:rPr>
      </w:pPr>
      <w:r w:rsidRPr="00DC00C7">
        <w:rPr>
          <w:rFonts w:ascii="Calibri" w:hAnsi="Calibri" w:cs="Calibri"/>
        </w:rPr>
        <w:t>Simplify</w:t>
      </w:r>
      <w:r w:rsidR="00D3651C" w:rsidRPr="00DC00C7">
        <w:rPr>
          <w:rFonts w:ascii="Calibri" w:hAnsi="Calibri" w:cs="Calibri"/>
        </w:rPr>
        <w:t xml:space="preserve"> also </w:t>
      </w:r>
      <w:r w:rsidRPr="00DC00C7">
        <w:rPr>
          <w:rFonts w:ascii="Calibri" w:hAnsi="Calibri" w:cs="Calibri"/>
        </w:rPr>
        <w:t xml:space="preserve">provides </w:t>
      </w:r>
      <w:r w:rsidR="0043112D" w:rsidRPr="00DC00C7">
        <w:rPr>
          <w:rFonts w:ascii="Calibri" w:hAnsi="Calibri" w:cs="Calibri"/>
        </w:rPr>
        <w:t xml:space="preserve">all colleagues </w:t>
      </w:r>
      <w:r w:rsidRPr="00DC00C7">
        <w:rPr>
          <w:rFonts w:ascii="Calibri" w:hAnsi="Calibri" w:cs="Calibri"/>
        </w:rPr>
        <w:t xml:space="preserve">with access to an </w:t>
      </w:r>
      <w:r w:rsidR="009D12D9" w:rsidRPr="00DC00C7">
        <w:rPr>
          <w:rFonts w:ascii="Calibri" w:hAnsi="Calibri" w:cs="Calibri"/>
        </w:rPr>
        <w:t>E</w:t>
      </w:r>
      <w:r w:rsidRPr="00DC00C7">
        <w:rPr>
          <w:rFonts w:ascii="Calibri" w:hAnsi="Calibri" w:cs="Calibri"/>
        </w:rPr>
        <w:t xml:space="preserve">mployee </w:t>
      </w:r>
      <w:r w:rsidR="009D12D9" w:rsidRPr="00DC00C7">
        <w:rPr>
          <w:rFonts w:ascii="Calibri" w:hAnsi="Calibri" w:cs="Calibri"/>
        </w:rPr>
        <w:t>A</w:t>
      </w:r>
      <w:r w:rsidRPr="00DC00C7">
        <w:rPr>
          <w:rFonts w:ascii="Calibri" w:hAnsi="Calibri" w:cs="Calibri"/>
        </w:rPr>
        <w:t xml:space="preserve">ssistance </w:t>
      </w:r>
      <w:r w:rsidR="009D12D9" w:rsidRPr="00DC00C7">
        <w:rPr>
          <w:rFonts w:ascii="Calibri" w:hAnsi="Calibri" w:cs="Calibri"/>
        </w:rPr>
        <w:t>P</w:t>
      </w:r>
      <w:r w:rsidRPr="00DC00C7">
        <w:rPr>
          <w:rFonts w:ascii="Calibri" w:hAnsi="Calibri" w:cs="Calibri"/>
        </w:rPr>
        <w:t xml:space="preserve">rogramme (provided by an independent </w:t>
      </w:r>
      <w:r w:rsidR="00D23B3C" w:rsidRPr="00DC00C7">
        <w:rPr>
          <w:rFonts w:ascii="Calibri" w:hAnsi="Calibri" w:cs="Calibri"/>
        </w:rPr>
        <w:t>third-party</w:t>
      </w:r>
      <w:r w:rsidRPr="00DC00C7">
        <w:rPr>
          <w:rFonts w:ascii="Calibri" w:hAnsi="Calibri" w:cs="Calibri"/>
        </w:rPr>
        <w:t xml:space="preserve"> company) for free and confidential advice in relation to workplace concerns or issues as well as communicating clear processes for reporting concerns within the Group. </w:t>
      </w:r>
      <w:r w:rsidR="00CE0B63" w:rsidRPr="00DC00C7">
        <w:rPr>
          <w:rFonts w:ascii="Calibri" w:hAnsi="Calibri" w:cs="Calibri"/>
        </w:rPr>
        <w:t>In addition, w</w:t>
      </w:r>
      <w:r w:rsidRPr="00DC00C7">
        <w:rPr>
          <w:rFonts w:ascii="Calibri" w:hAnsi="Calibri" w:cs="Calibri"/>
        </w:rPr>
        <w:t xml:space="preserve">e have an appointed Safeguarding Officer in place. </w:t>
      </w:r>
    </w:p>
    <w:p w14:paraId="6BE6F264" w14:textId="77777777" w:rsidR="00834D1F" w:rsidRDefault="00834D1F" w:rsidP="00457E7A">
      <w:pPr>
        <w:jc w:val="both"/>
        <w:rPr>
          <w:rFonts w:ascii="Calibri" w:hAnsi="Calibri" w:cs="Calibri"/>
        </w:rPr>
      </w:pPr>
    </w:p>
    <w:p w14:paraId="60367DCF" w14:textId="77777777" w:rsidR="00834D1F" w:rsidRPr="00DC00C7" w:rsidRDefault="00834D1F" w:rsidP="00457E7A">
      <w:pPr>
        <w:jc w:val="both"/>
        <w:rPr>
          <w:rFonts w:ascii="Calibri" w:hAnsi="Calibri" w:cs="Calibri"/>
        </w:rPr>
      </w:pPr>
    </w:p>
    <w:p w14:paraId="119EB60A" w14:textId="77777777" w:rsidR="009673D5" w:rsidRPr="00DC00C7" w:rsidRDefault="009673D5" w:rsidP="00457E7A">
      <w:pPr>
        <w:jc w:val="both"/>
        <w:rPr>
          <w:rFonts w:ascii="Calibri" w:hAnsi="Calibri" w:cs="Calibri"/>
        </w:rPr>
      </w:pPr>
    </w:p>
    <w:p w14:paraId="5A24CA0B" w14:textId="63F6DBC5" w:rsidR="009673D5" w:rsidRPr="00DC00C7" w:rsidRDefault="009F1F66" w:rsidP="00457E7A">
      <w:pPr>
        <w:jc w:val="both"/>
        <w:rPr>
          <w:rFonts w:ascii="Calibri" w:hAnsi="Calibri" w:cs="Calibri"/>
          <w:b/>
          <w:bCs/>
        </w:rPr>
      </w:pPr>
      <w:r w:rsidRPr="00DC00C7">
        <w:rPr>
          <w:rFonts w:ascii="Calibri" w:hAnsi="Calibri" w:cs="Calibri"/>
          <w:b/>
          <w:bCs/>
        </w:rPr>
        <w:t>Modern</w:t>
      </w:r>
      <w:r w:rsidR="009673D5" w:rsidRPr="00DC00C7">
        <w:rPr>
          <w:rFonts w:ascii="Calibri" w:hAnsi="Calibri" w:cs="Calibri"/>
          <w:b/>
          <w:bCs/>
        </w:rPr>
        <w:t xml:space="preserve"> </w:t>
      </w:r>
      <w:r w:rsidRPr="00DC00C7">
        <w:rPr>
          <w:rFonts w:ascii="Calibri" w:hAnsi="Calibri" w:cs="Calibri"/>
          <w:b/>
          <w:bCs/>
        </w:rPr>
        <w:t>S</w:t>
      </w:r>
      <w:r w:rsidR="009673D5" w:rsidRPr="00DC00C7">
        <w:rPr>
          <w:rFonts w:ascii="Calibri" w:hAnsi="Calibri" w:cs="Calibri"/>
          <w:b/>
          <w:bCs/>
        </w:rPr>
        <w:t xml:space="preserve">lavery and </w:t>
      </w:r>
      <w:r w:rsidRPr="00DC00C7">
        <w:rPr>
          <w:rFonts w:ascii="Calibri" w:hAnsi="Calibri" w:cs="Calibri"/>
          <w:b/>
          <w:bCs/>
        </w:rPr>
        <w:t>Hum</w:t>
      </w:r>
      <w:r w:rsidR="009673D5" w:rsidRPr="00DC00C7">
        <w:rPr>
          <w:rFonts w:ascii="Calibri" w:hAnsi="Calibri" w:cs="Calibri"/>
          <w:b/>
          <w:bCs/>
        </w:rPr>
        <w:t xml:space="preserve">an </w:t>
      </w:r>
      <w:r w:rsidRPr="00DC00C7">
        <w:rPr>
          <w:rFonts w:ascii="Calibri" w:hAnsi="Calibri" w:cs="Calibri"/>
          <w:b/>
          <w:bCs/>
        </w:rPr>
        <w:t>T</w:t>
      </w:r>
      <w:r w:rsidR="009673D5" w:rsidRPr="00DC00C7">
        <w:rPr>
          <w:rFonts w:ascii="Calibri" w:hAnsi="Calibri" w:cs="Calibri"/>
          <w:b/>
          <w:bCs/>
        </w:rPr>
        <w:t xml:space="preserve">rafficking </w:t>
      </w:r>
      <w:r w:rsidR="00B56058" w:rsidRPr="00DC00C7">
        <w:rPr>
          <w:rFonts w:ascii="Calibri" w:hAnsi="Calibri" w:cs="Calibri"/>
          <w:b/>
          <w:bCs/>
        </w:rPr>
        <w:t>Training</w:t>
      </w:r>
    </w:p>
    <w:p w14:paraId="0B80585C" w14:textId="553558E8" w:rsidR="0087404B" w:rsidRPr="00DC00C7" w:rsidRDefault="009673D5" w:rsidP="00457E7A">
      <w:pPr>
        <w:jc w:val="both"/>
        <w:rPr>
          <w:rFonts w:ascii="Calibri" w:hAnsi="Calibri" w:cs="Calibri"/>
        </w:rPr>
      </w:pPr>
      <w:r w:rsidRPr="00DC00C7">
        <w:rPr>
          <w:rFonts w:ascii="Calibri" w:hAnsi="Calibri" w:cs="Calibri"/>
        </w:rPr>
        <w:t>Simplify</w:t>
      </w:r>
      <w:r w:rsidR="00D3651C" w:rsidRPr="00DC00C7">
        <w:rPr>
          <w:rFonts w:ascii="Calibri" w:hAnsi="Calibri" w:cs="Calibri"/>
        </w:rPr>
        <w:t xml:space="preserve"> </w:t>
      </w:r>
      <w:r w:rsidR="00D7072D" w:rsidRPr="00DC00C7">
        <w:rPr>
          <w:rFonts w:ascii="Calibri" w:hAnsi="Calibri" w:cs="Calibri"/>
        </w:rPr>
        <w:t xml:space="preserve">provides </w:t>
      </w:r>
      <w:r w:rsidR="00EE3BFE" w:rsidRPr="00DC00C7">
        <w:rPr>
          <w:rFonts w:ascii="Calibri" w:hAnsi="Calibri" w:cs="Calibri"/>
        </w:rPr>
        <w:t>access to an online training</w:t>
      </w:r>
      <w:r w:rsidR="00CC0843" w:rsidRPr="00DC00C7">
        <w:rPr>
          <w:rFonts w:ascii="Calibri" w:hAnsi="Calibri" w:cs="Calibri"/>
        </w:rPr>
        <w:t xml:space="preserve"> module</w:t>
      </w:r>
      <w:r w:rsidR="007406AA" w:rsidRPr="00DC00C7">
        <w:rPr>
          <w:rFonts w:ascii="Calibri" w:hAnsi="Calibri" w:cs="Calibri"/>
        </w:rPr>
        <w:t xml:space="preserve"> - </w:t>
      </w:r>
      <w:r w:rsidR="00223BF7" w:rsidRPr="00DC00C7">
        <w:rPr>
          <w:rFonts w:ascii="Calibri" w:hAnsi="Calibri" w:cs="Calibri"/>
        </w:rPr>
        <w:t>‘</w:t>
      </w:r>
      <w:r w:rsidR="00115313" w:rsidRPr="00DC00C7">
        <w:rPr>
          <w:rFonts w:ascii="Calibri" w:hAnsi="Calibri" w:cs="Calibri"/>
        </w:rPr>
        <w:t xml:space="preserve">Modern Slavery </w:t>
      </w:r>
      <w:r w:rsidR="00223BF7" w:rsidRPr="00DC00C7">
        <w:rPr>
          <w:rFonts w:ascii="Calibri" w:hAnsi="Calibri" w:cs="Calibri"/>
        </w:rPr>
        <w:t>and</w:t>
      </w:r>
      <w:r w:rsidR="00115313" w:rsidRPr="00DC00C7">
        <w:rPr>
          <w:rFonts w:ascii="Calibri" w:hAnsi="Calibri" w:cs="Calibri"/>
        </w:rPr>
        <w:t xml:space="preserve"> Human Trafficking</w:t>
      </w:r>
      <w:r w:rsidR="00E8036D" w:rsidRPr="00DC00C7">
        <w:rPr>
          <w:rFonts w:ascii="Calibri" w:hAnsi="Calibri" w:cs="Calibri"/>
        </w:rPr>
        <w:t>’</w:t>
      </w:r>
      <w:r w:rsidR="007406AA" w:rsidRPr="00DC00C7">
        <w:rPr>
          <w:rFonts w:ascii="Calibri" w:hAnsi="Calibri" w:cs="Calibri"/>
        </w:rPr>
        <w:t xml:space="preserve">- </w:t>
      </w:r>
      <w:r w:rsidR="00CC0843" w:rsidRPr="00DC00C7">
        <w:rPr>
          <w:rFonts w:ascii="Calibri" w:hAnsi="Calibri" w:cs="Calibri"/>
        </w:rPr>
        <w:t xml:space="preserve">via the </w:t>
      </w:r>
      <w:r w:rsidR="007A34E0" w:rsidRPr="00DC00C7">
        <w:rPr>
          <w:rFonts w:ascii="Calibri" w:hAnsi="Calibri" w:cs="Calibri"/>
        </w:rPr>
        <w:t>Simplify Learning portal</w:t>
      </w:r>
      <w:r w:rsidR="00A062D5" w:rsidRPr="00DC00C7">
        <w:rPr>
          <w:rFonts w:ascii="Calibri" w:hAnsi="Calibri" w:cs="Calibri"/>
        </w:rPr>
        <w:t>.</w:t>
      </w:r>
    </w:p>
    <w:p w14:paraId="5294917E" w14:textId="77777777" w:rsidR="0087404B" w:rsidRPr="00DC00C7" w:rsidRDefault="0087404B" w:rsidP="00457E7A">
      <w:pPr>
        <w:jc w:val="both"/>
        <w:rPr>
          <w:rFonts w:ascii="Calibri" w:hAnsi="Calibri" w:cs="Calibri"/>
        </w:rPr>
      </w:pPr>
    </w:p>
    <w:p w14:paraId="63C2F4E7" w14:textId="55CA726D" w:rsidR="00F21C34" w:rsidRPr="00DC00C7" w:rsidRDefault="00223BF7" w:rsidP="00457E7A">
      <w:pPr>
        <w:jc w:val="both"/>
        <w:rPr>
          <w:rFonts w:ascii="Calibri" w:hAnsi="Calibri" w:cs="Calibri"/>
        </w:rPr>
      </w:pPr>
      <w:r w:rsidRPr="00DC00C7">
        <w:rPr>
          <w:rFonts w:ascii="Calibri" w:hAnsi="Calibri" w:cs="Calibri"/>
        </w:rPr>
        <w:t>The training is designed to r</w:t>
      </w:r>
      <w:r w:rsidR="009673D5" w:rsidRPr="00DC00C7">
        <w:rPr>
          <w:rFonts w:ascii="Calibri" w:hAnsi="Calibri" w:cs="Calibri"/>
        </w:rPr>
        <w:t xml:space="preserve">aise awareness of </w:t>
      </w:r>
      <w:r w:rsidRPr="00DC00C7">
        <w:rPr>
          <w:rFonts w:ascii="Calibri" w:hAnsi="Calibri" w:cs="Calibri"/>
        </w:rPr>
        <w:t xml:space="preserve">modern </w:t>
      </w:r>
      <w:r w:rsidR="009673D5" w:rsidRPr="00DC00C7">
        <w:rPr>
          <w:rFonts w:ascii="Calibri" w:hAnsi="Calibri" w:cs="Calibri"/>
        </w:rPr>
        <w:t>slavery and human trafficking as a problem that could potentially affect the Group</w:t>
      </w:r>
      <w:r w:rsidR="003E7B7F" w:rsidRPr="00DC00C7">
        <w:rPr>
          <w:rFonts w:ascii="Calibri" w:hAnsi="Calibri" w:cs="Calibri"/>
        </w:rPr>
        <w:t>’</w:t>
      </w:r>
      <w:r w:rsidR="009673D5" w:rsidRPr="00DC00C7">
        <w:rPr>
          <w:rFonts w:ascii="Calibri" w:hAnsi="Calibri" w:cs="Calibri"/>
        </w:rPr>
        <w:t>s supply chain</w:t>
      </w:r>
      <w:r w:rsidR="004F33A3" w:rsidRPr="00DC00C7">
        <w:rPr>
          <w:rFonts w:ascii="Calibri" w:hAnsi="Calibri" w:cs="Calibri"/>
        </w:rPr>
        <w:t xml:space="preserve">, and in particular covers </w:t>
      </w:r>
      <w:r w:rsidR="00F21C34" w:rsidRPr="00DC00C7">
        <w:rPr>
          <w:rFonts w:ascii="Calibri" w:hAnsi="Calibri" w:cs="Calibri"/>
        </w:rPr>
        <w:t>the key themes:</w:t>
      </w:r>
    </w:p>
    <w:p w14:paraId="389F1DA2" w14:textId="47535A7B" w:rsidR="009673D5" w:rsidRPr="00DC00C7" w:rsidRDefault="009673D5" w:rsidP="00457E7A">
      <w:pPr>
        <w:jc w:val="both"/>
        <w:rPr>
          <w:rFonts w:ascii="Calibri" w:hAnsi="Calibri" w:cs="Calibri"/>
        </w:rPr>
      </w:pPr>
      <w:r w:rsidRPr="00DC00C7">
        <w:rPr>
          <w:rFonts w:ascii="Calibri" w:hAnsi="Calibri" w:cs="Calibri"/>
        </w:rPr>
        <w:t xml:space="preserve"> </w:t>
      </w:r>
    </w:p>
    <w:p w14:paraId="74ED5ABC" w14:textId="77777777" w:rsidR="004F33A3" w:rsidRPr="00DC00C7" w:rsidRDefault="004F33A3" w:rsidP="004F33A3">
      <w:pPr>
        <w:spacing w:line="360" w:lineRule="auto"/>
        <w:ind w:left="720"/>
        <w:jc w:val="both"/>
        <w:rPr>
          <w:rFonts w:ascii="Calibri" w:hAnsi="Calibri" w:cs="Calibri"/>
        </w:rPr>
      </w:pPr>
      <w:r w:rsidRPr="00DC00C7">
        <w:rPr>
          <w:rFonts w:ascii="Calibri" w:hAnsi="Calibri" w:cs="Calibri"/>
        </w:rPr>
        <w:sym w:font="Symbol" w:char="F0B7"/>
      </w:r>
      <w:r w:rsidRPr="00DC00C7">
        <w:rPr>
          <w:rFonts w:ascii="Calibri" w:hAnsi="Calibri" w:cs="Calibri"/>
        </w:rPr>
        <w:t xml:space="preserve"> the basic principles of the Modern Slavery Act 2015; </w:t>
      </w:r>
    </w:p>
    <w:p w14:paraId="50BEDFEC" w14:textId="77777777" w:rsidR="004F33A3" w:rsidRPr="00DC00C7" w:rsidRDefault="004F33A3" w:rsidP="004F33A3">
      <w:pPr>
        <w:spacing w:line="360" w:lineRule="auto"/>
        <w:ind w:left="720"/>
        <w:jc w:val="both"/>
        <w:rPr>
          <w:rFonts w:ascii="Calibri" w:hAnsi="Calibri" w:cs="Calibri"/>
        </w:rPr>
      </w:pPr>
      <w:r w:rsidRPr="00DC00C7">
        <w:rPr>
          <w:rFonts w:ascii="Calibri" w:hAnsi="Calibri" w:cs="Calibri"/>
        </w:rPr>
        <w:sym w:font="Symbol" w:char="F0B7"/>
      </w:r>
      <w:r w:rsidRPr="00DC00C7">
        <w:rPr>
          <w:rFonts w:ascii="Calibri" w:hAnsi="Calibri" w:cs="Calibri"/>
        </w:rPr>
        <w:t xml:space="preserve"> how to identify and prevent slavery and human trafficking; </w:t>
      </w:r>
    </w:p>
    <w:p w14:paraId="45A143DD" w14:textId="053FEEFD" w:rsidR="004F33A3" w:rsidRPr="00DC00C7" w:rsidRDefault="004F33A3" w:rsidP="004F33A3">
      <w:pPr>
        <w:spacing w:line="360" w:lineRule="auto"/>
        <w:ind w:left="720"/>
        <w:jc w:val="both"/>
        <w:rPr>
          <w:rFonts w:ascii="Calibri" w:hAnsi="Calibri" w:cs="Calibri"/>
        </w:rPr>
      </w:pPr>
      <w:r w:rsidRPr="00DC00C7">
        <w:rPr>
          <w:rFonts w:ascii="Calibri" w:hAnsi="Calibri" w:cs="Calibri"/>
        </w:rPr>
        <w:sym w:font="Symbol" w:char="F0B7"/>
      </w:r>
      <w:r w:rsidRPr="00DC00C7">
        <w:rPr>
          <w:rFonts w:ascii="Calibri" w:hAnsi="Calibri" w:cs="Calibri"/>
        </w:rPr>
        <w:t xml:space="preserve"> what to do to </w:t>
      </w:r>
      <w:r w:rsidR="00F21C34" w:rsidRPr="00DC00C7">
        <w:rPr>
          <w:rFonts w:ascii="Calibri" w:hAnsi="Calibri" w:cs="Calibri"/>
        </w:rPr>
        <w:t xml:space="preserve">report </w:t>
      </w:r>
      <w:r w:rsidRPr="00DC00C7">
        <w:rPr>
          <w:rFonts w:ascii="Calibri" w:hAnsi="Calibri" w:cs="Calibri"/>
        </w:rPr>
        <w:t>potential slavery or human trafficking issues to the relevant partie</w:t>
      </w:r>
      <w:r w:rsidR="005D3E17" w:rsidRPr="00DC00C7">
        <w:rPr>
          <w:rFonts w:ascii="Calibri" w:hAnsi="Calibri" w:cs="Calibri"/>
        </w:rPr>
        <w:t>s;</w:t>
      </w:r>
    </w:p>
    <w:p w14:paraId="56B55B09" w14:textId="3E90C94C" w:rsidR="004F33A3" w:rsidRPr="00DC00C7" w:rsidRDefault="004F33A3" w:rsidP="004F33A3">
      <w:pPr>
        <w:spacing w:line="360" w:lineRule="auto"/>
        <w:ind w:left="720"/>
        <w:jc w:val="both"/>
        <w:rPr>
          <w:rFonts w:ascii="Calibri" w:hAnsi="Calibri" w:cs="Calibri"/>
        </w:rPr>
      </w:pPr>
      <w:r w:rsidRPr="00DC00C7">
        <w:rPr>
          <w:rFonts w:ascii="Calibri" w:hAnsi="Calibri" w:cs="Calibri"/>
        </w:rPr>
        <w:sym w:font="Symbol" w:char="F0B7"/>
      </w:r>
      <w:r w:rsidRPr="00DC00C7">
        <w:rPr>
          <w:rFonts w:ascii="Calibri" w:hAnsi="Calibri" w:cs="Calibri"/>
        </w:rPr>
        <w:t xml:space="preserve"> what external help </w:t>
      </w:r>
      <w:r w:rsidR="00E816A7" w:rsidRPr="00DC00C7">
        <w:rPr>
          <w:rFonts w:ascii="Calibri" w:hAnsi="Calibri" w:cs="Calibri"/>
        </w:rPr>
        <w:t xml:space="preserve">and resources </w:t>
      </w:r>
      <w:r w:rsidR="004840B9" w:rsidRPr="00DC00C7">
        <w:rPr>
          <w:rFonts w:ascii="Calibri" w:hAnsi="Calibri" w:cs="Calibri"/>
        </w:rPr>
        <w:t>are</w:t>
      </w:r>
      <w:r w:rsidRPr="00DC00C7">
        <w:rPr>
          <w:rFonts w:ascii="Calibri" w:hAnsi="Calibri" w:cs="Calibri"/>
        </w:rPr>
        <w:t xml:space="preserve"> available</w:t>
      </w:r>
      <w:r w:rsidR="004840B9" w:rsidRPr="00DC00C7">
        <w:rPr>
          <w:rFonts w:ascii="Calibri" w:hAnsi="Calibri" w:cs="Calibri"/>
        </w:rPr>
        <w:t>.</w:t>
      </w:r>
    </w:p>
    <w:p w14:paraId="0C082DF9" w14:textId="77777777" w:rsidR="009673D5" w:rsidRPr="00DC00C7" w:rsidRDefault="009673D5" w:rsidP="00457E7A">
      <w:pPr>
        <w:jc w:val="both"/>
        <w:rPr>
          <w:rFonts w:ascii="Calibri" w:hAnsi="Calibri" w:cs="Calibri"/>
        </w:rPr>
      </w:pPr>
    </w:p>
    <w:p w14:paraId="5B412B51" w14:textId="6E27AEFF" w:rsidR="00C43267" w:rsidRPr="00DC00C7" w:rsidRDefault="00C43267" w:rsidP="009673D5">
      <w:pPr>
        <w:jc w:val="both"/>
        <w:rPr>
          <w:rFonts w:ascii="Calibri" w:hAnsi="Calibri" w:cs="Calibri"/>
        </w:rPr>
      </w:pPr>
    </w:p>
    <w:p w14:paraId="03714E0C" w14:textId="2CCBDAEF" w:rsidR="00C43267" w:rsidRPr="00DC00C7" w:rsidRDefault="00C43267" w:rsidP="009673D5">
      <w:pPr>
        <w:jc w:val="both"/>
        <w:rPr>
          <w:rFonts w:ascii="Calibri" w:hAnsi="Calibri" w:cs="Calibri"/>
        </w:rPr>
      </w:pPr>
    </w:p>
    <w:p w14:paraId="78953436" w14:textId="328BA15E" w:rsidR="007B1F47" w:rsidRPr="00DC00C7" w:rsidRDefault="00A74B7A" w:rsidP="009673D5">
      <w:pPr>
        <w:jc w:val="both"/>
        <w:rPr>
          <w:rFonts w:ascii="Calibri" w:hAnsi="Calibri" w:cs="Calibri"/>
          <w:b/>
          <w:bCs/>
        </w:rPr>
      </w:pPr>
      <w:r w:rsidRPr="00DC00C7">
        <w:rPr>
          <w:rFonts w:ascii="Calibri" w:hAnsi="Calibri" w:cs="Calibri"/>
          <w:b/>
          <w:bCs/>
        </w:rPr>
        <w:t>Signed:</w:t>
      </w:r>
      <w:r w:rsidR="007B1F47" w:rsidRPr="00DC00C7">
        <w:rPr>
          <w:rFonts w:ascii="Calibri" w:hAnsi="Calibri" w:cs="Calibri"/>
          <w:b/>
          <w:bCs/>
        </w:rPr>
        <w:tab/>
      </w:r>
      <w:r w:rsidR="007B1F47" w:rsidRPr="00DC00C7">
        <w:rPr>
          <w:rFonts w:ascii="Calibri" w:hAnsi="Calibri" w:cs="Calibri"/>
          <w:b/>
          <w:bCs/>
        </w:rPr>
        <w:tab/>
      </w:r>
      <w:r w:rsidR="00020CBD" w:rsidRPr="00DC00C7">
        <w:rPr>
          <w:rFonts w:ascii="Calibri" w:hAnsi="Calibri" w:cs="Calibri"/>
          <w:noProof/>
        </w:rPr>
        <w:drawing>
          <wp:inline distT="0" distB="0" distL="0" distR="0" wp14:anchorId="69E0A914" wp14:editId="6AC364EA">
            <wp:extent cx="1590675" cy="382405"/>
            <wp:effectExtent l="0" t="0" r="0" b="0"/>
            <wp:docPr id="2" name="Picture 2" descr="A signature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ignature on a white background&#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4304" cy="395298"/>
                    </a:xfrm>
                    <a:prstGeom prst="rect">
                      <a:avLst/>
                    </a:prstGeom>
                    <a:noFill/>
                    <a:ln>
                      <a:noFill/>
                    </a:ln>
                  </pic:spPr>
                </pic:pic>
              </a:graphicData>
            </a:graphic>
          </wp:inline>
        </w:drawing>
      </w:r>
      <w:r w:rsidR="007B1F47" w:rsidRPr="00DC00C7">
        <w:rPr>
          <w:rFonts w:ascii="Calibri" w:hAnsi="Calibri" w:cs="Calibri"/>
          <w:b/>
          <w:bCs/>
        </w:rPr>
        <w:tab/>
      </w:r>
      <w:r w:rsidR="007B1F47" w:rsidRPr="00DC00C7">
        <w:rPr>
          <w:rFonts w:ascii="Calibri" w:hAnsi="Calibri" w:cs="Calibri"/>
          <w:b/>
          <w:bCs/>
        </w:rPr>
        <w:tab/>
        <w:t>Date:</w:t>
      </w:r>
      <w:r w:rsidR="00020CBD" w:rsidRPr="00DC00C7">
        <w:rPr>
          <w:rFonts w:ascii="Calibri" w:hAnsi="Calibri" w:cs="Calibri"/>
          <w:b/>
          <w:bCs/>
        </w:rPr>
        <w:tab/>
      </w:r>
      <w:r w:rsidR="00111031">
        <w:rPr>
          <w:rFonts w:ascii="Calibri" w:hAnsi="Calibri" w:cs="Calibri"/>
          <w:b/>
          <w:bCs/>
        </w:rPr>
        <w:t>23</w:t>
      </w:r>
      <w:r w:rsidR="00111031" w:rsidRPr="00111031">
        <w:rPr>
          <w:rFonts w:ascii="Calibri" w:hAnsi="Calibri" w:cs="Calibri"/>
          <w:b/>
          <w:bCs/>
          <w:vertAlign w:val="superscript"/>
        </w:rPr>
        <w:t>rd</w:t>
      </w:r>
      <w:r w:rsidR="00111031">
        <w:rPr>
          <w:rFonts w:ascii="Calibri" w:hAnsi="Calibri" w:cs="Calibri"/>
          <w:b/>
          <w:bCs/>
        </w:rPr>
        <w:t xml:space="preserve"> </w:t>
      </w:r>
      <w:r w:rsidR="00AE76EB">
        <w:rPr>
          <w:rFonts w:ascii="Calibri" w:hAnsi="Calibri" w:cs="Calibri"/>
          <w:b/>
          <w:bCs/>
        </w:rPr>
        <w:t xml:space="preserve"> J</w:t>
      </w:r>
      <w:r w:rsidR="00111031">
        <w:rPr>
          <w:rFonts w:ascii="Calibri" w:hAnsi="Calibri" w:cs="Calibri"/>
          <w:b/>
          <w:bCs/>
        </w:rPr>
        <w:t>anuary</w:t>
      </w:r>
      <w:r w:rsidR="00AE76EB">
        <w:rPr>
          <w:rFonts w:ascii="Calibri" w:hAnsi="Calibri" w:cs="Calibri"/>
          <w:b/>
          <w:bCs/>
        </w:rPr>
        <w:t xml:space="preserve"> 202</w:t>
      </w:r>
      <w:r w:rsidR="00111031">
        <w:rPr>
          <w:rFonts w:ascii="Calibri" w:hAnsi="Calibri" w:cs="Calibri"/>
          <w:b/>
          <w:bCs/>
        </w:rPr>
        <w:t>6</w:t>
      </w:r>
    </w:p>
    <w:p w14:paraId="239ABB9F" w14:textId="00255071" w:rsidR="00C43267" w:rsidRPr="00DC00C7" w:rsidRDefault="00A74B7A" w:rsidP="007B1F47">
      <w:pPr>
        <w:ind w:left="720" w:firstLine="720"/>
        <w:jc w:val="both"/>
        <w:rPr>
          <w:rFonts w:ascii="Calibri" w:hAnsi="Calibri" w:cs="Calibri"/>
          <w:b/>
          <w:bCs/>
        </w:rPr>
      </w:pPr>
      <w:r w:rsidRPr="00DC00C7">
        <w:rPr>
          <w:rFonts w:ascii="Calibri" w:hAnsi="Calibri" w:cs="Calibri"/>
          <w:b/>
          <w:bCs/>
        </w:rPr>
        <w:t xml:space="preserve"> _________________________________</w:t>
      </w:r>
      <w:r w:rsidRPr="00DC00C7">
        <w:rPr>
          <w:rFonts w:ascii="Calibri" w:hAnsi="Calibri" w:cs="Calibri"/>
          <w:b/>
          <w:bCs/>
        </w:rPr>
        <w:tab/>
        <w:t>____________________</w:t>
      </w:r>
    </w:p>
    <w:p w14:paraId="34F2E587" w14:textId="73063C2F" w:rsidR="003E7B7F" w:rsidRPr="00DC00C7" w:rsidRDefault="00A74B7A" w:rsidP="009673D5">
      <w:pPr>
        <w:jc w:val="both"/>
        <w:rPr>
          <w:rFonts w:ascii="Calibri" w:hAnsi="Calibri" w:cs="Calibri"/>
        </w:rPr>
      </w:pPr>
      <w:r w:rsidRPr="00DC00C7">
        <w:rPr>
          <w:rFonts w:ascii="Calibri" w:hAnsi="Calibri" w:cs="Calibri"/>
        </w:rPr>
        <w:tab/>
      </w:r>
      <w:r w:rsidR="003E7B7F" w:rsidRPr="00DC00C7">
        <w:rPr>
          <w:rFonts w:ascii="Calibri" w:hAnsi="Calibri" w:cs="Calibri"/>
          <w:b/>
          <w:bCs/>
        </w:rPr>
        <w:t xml:space="preserve"> </w:t>
      </w:r>
      <w:r w:rsidRPr="00DC00C7">
        <w:rPr>
          <w:rFonts w:ascii="Calibri" w:hAnsi="Calibri" w:cs="Calibri"/>
          <w:b/>
          <w:bCs/>
        </w:rPr>
        <w:tab/>
      </w:r>
      <w:r w:rsidR="003E7B7F" w:rsidRPr="00DC00C7">
        <w:rPr>
          <w:rFonts w:ascii="Calibri" w:hAnsi="Calibri" w:cs="Calibri"/>
          <w:b/>
          <w:bCs/>
        </w:rPr>
        <w:t>David Grossman</w:t>
      </w:r>
      <w:r w:rsidR="00FD0DAE" w:rsidRPr="00DC00C7">
        <w:rPr>
          <w:rFonts w:ascii="Calibri" w:hAnsi="Calibri" w:cs="Calibri"/>
          <w:b/>
          <w:bCs/>
        </w:rPr>
        <w:t>, Chief Executiv</w:t>
      </w:r>
      <w:r w:rsidRPr="00DC00C7">
        <w:rPr>
          <w:rFonts w:ascii="Calibri" w:hAnsi="Calibri" w:cs="Calibri"/>
          <w:b/>
          <w:bCs/>
        </w:rPr>
        <w:t>e</w:t>
      </w:r>
    </w:p>
    <w:sectPr w:rsidR="003E7B7F" w:rsidRPr="00DC00C7" w:rsidSect="003E7B7F">
      <w:headerReference w:type="default" r:id="rId9"/>
      <w:footerReference w:type="default" r:id="rId10"/>
      <w:pgSz w:w="11906" w:h="16838" w:code="9"/>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1578D" w14:textId="77777777" w:rsidR="00BD582D" w:rsidRDefault="00BD582D" w:rsidP="00191298">
      <w:r>
        <w:separator/>
      </w:r>
    </w:p>
  </w:endnote>
  <w:endnote w:type="continuationSeparator" w:id="0">
    <w:p w14:paraId="7A158E1C" w14:textId="77777777" w:rsidR="00BD582D" w:rsidRDefault="00BD582D" w:rsidP="00191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Med">
    <w:altName w:val="Arial"/>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C67B9" w14:textId="6DFA6904" w:rsidR="009673D5" w:rsidRPr="00D45702" w:rsidRDefault="00992200">
    <w:pPr>
      <w:pStyle w:val="Footer"/>
      <w:rPr>
        <w:rFonts w:asciiTheme="minorHAnsi" w:hAnsiTheme="minorHAnsi" w:cstheme="minorHAnsi"/>
        <w:sz w:val="18"/>
        <w:szCs w:val="18"/>
      </w:rPr>
    </w:pPr>
    <w:r w:rsidRPr="00D45702">
      <w:rPr>
        <w:rFonts w:asciiTheme="minorHAnsi" w:hAnsiTheme="minorHAnsi" w:cstheme="minorHAnsi"/>
        <w:sz w:val="18"/>
        <w:szCs w:val="18"/>
      </w:rPr>
      <w:t xml:space="preserve">Publish </w:t>
    </w:r>
    <w:r w:rsidR="00990A49" w:rsidRPr="00D45702">
      <w:rPr>
        <w:rFonts w:asciiTheme="minorHAnsi" w:hAnsiTheme="minorHAnsi" w:cstheme="minorHAnsi"/>
        <w:sz w:val="18"/>
        <w:szCs w:val="18"/>
      </w:rPr>
      <w:t>Date</w:t>
    </w:r>
    <w:r w:rsidR="00FC0E8D" w:rsidRPr="00D45702">
      <w:rPr>
        <w:rFonts w:asciiTheme="minorHAnsi" w:hAnsiTheme="minorHAnsi" w:cstheme="minorHAnsi"/>
        <w:sz w:val="18"/>
        <w:szCs w:val="18"/>
      </w:rPr>
      <w:t xml:space="preserve">: </w:t>
    </w:r>
    <w:r w:rsidR="009673D5" w:rsidRPr="00D45702">
      <w:rPr>
        <w:rFonts w:asciiTheme="minorHAnsi" w:hAnsiTheme="minorHAnsi" w:cstheme="minorHAnsi"/>
        <w:sz w:val="18"/>
        <w:szCs w:val="18"/>
      </w:rPr>
      <w:t xml:space="preserve"> </w:t>
    </w:r>
    <w:r w:rsidR="00111031">
      <w:rPr>
        <w:rFonts w:asciiTheme="minorHAnsi" w:hAnsiTheme="minorHAnsi" w:cstheme="minorHAnsi"/>
        <w:sz w:val="18"/>
        <w:szCs w:val="18"/>
      </w:rPr>
      <w:t>23</w:t>
    </w:r>
    <w:r w:rsidR="00111031" w:rsidRPr="00111031">
      <w:rPr>
        <w:rFonts w:asciiTheme="minorHAnsi" w:hAnsiTheme="minorHAnsi" w:cstheme="minorHAnsi"/>
        <w:sz w:val="18"/>
        <w:szCs w:val="18"/>
        <w:vertAlign w:val="superscript"/>
      </w:rPr>
      <w:t>rd</w:t>
    </w:r>
    <w:r w:rsidR="00111031">
      <w:rPr>
        <w:rFonts w:asciiTheme="minorHAnsi" w:hAnsiTheme="minorHAnsi" w:cstheme="minorHAnsi"/>
        <w:sz w:val="18"/>
        <w:szCs w:val="18"/>
      </w:rPr>
      <w:t xml:space="preserve"> </w:t>
    </w:r>
    <w:r w:rsidR="00407ED8">
      <w:rPr>
        <w:rFonts w:asciiTheme="minorHAnsi" w:hAnsiTheme="minorHAnsi" w:cstheme="minorHAnsi"/>
        <w:sz w:val="18"/>
        <w:szCs w:val="18"/>
      </w:rPr>
      <w:t>J</w:t>
    </w:r>
    <w:r w:rsidR="00111031">
      <w:rPr>
        <w:rFonts w:asciiTheme="minorHAnsi" w:hAnsiTheme="minorHAnsi" w:cstheme="minorHAnsi"/>
        <w:sz w:val="18"/>
        <w:szCs w:val="18"/>
      </w:rPr>
      <w:t>anuary</w:t>
    </w:r>
    <w:r w:rsidR="00407ED8">
      <w:rPr>
        <w:rFonts w:asciiTheme="minorHAnsi" w:hAnsiTheme="minorHAnsi" w:cstheme="minorHAnsi"/>
        <w:sz w:val="18"/>
        <w:szCs w:val="18"/>
      </w:rPr>
      <w:t xml:space="preserve"> 202</w:t>
    </w:r>
    <w:r w:rsidR="00111031">
      <w:rPr>
        <w:rFonts w:asciiTheme="minorHAnsi" w:hAnsiTheme="minorHAnsi" w:cstheme="minorHAnsi"/>
        <w:sz w:val="18"/>
        <w:szCs w:val="18"/>
      </w:rPr>
      <w:t>6</w:t>
    </w:r>
  </w:p>
  <w:p w14:paraId="6624914D" w14:textId="7D302E14" w:rsidR="009673D5" w:rsidRPr="00D45702" w:rsidRDefault="009673D5">
    <w:pPr>
      <w:pStyle w:val="Footer"/>
      <w:rPr>
        <w:sz w:val="18"/>
        <w:szCs w:val="18"/>
      </w:rPr>
    </w:pPr>
    <w:r w:rsidRPr="00D45702">
      <w:rPr>
        <w:rFonts w:asciiTheme="minorHAnsi" w:hAnsiTheme="minorHAnsi" w:cstheme="minorHAnsi"/>
        <w:sz w:val="18"/>
        <w:szCs w:val="18"/>
      </w:rPr>
      <w:t>Financial Year End: 3</w:t>
    </w:r>
    <w:r w:rsidR="00DA007C" w:rsidRPr="00D45702">
      <w:rPr>
        <w:rFonts w:asciiTheme="minorHAnsi" w:hAnsiTheme="minorHAnsi" w:cstheme="minorHAnsi"/>
        <w:sz w:val="18"/>
        <w:szCs w:val="18"/>
      </w:rPr>
      <w:t>1</w:t>
    </w:r>
    <w:r w:rsidR="0083596B" w:rsidRPr="00D45702">
      <w:rPr>
        <w:rFonts w:asciiTheme="minorHAnsi" w:hAnsiTheme="minorHAnsi" w:cstheme="minorHAnsi"/>
        <w:sz w:val="18"/>
        <w:szCs w:val="18"/>
      </w:rPr>
      <w:t xml:space="preserve"> </w:t>
    </w:r>
    <w:r w:rsidRPr="00D45702">
      <w:rPr>
        <w:rFonts w:asciiTheme="minorHAnsi" w:hAnsiTheme="minorHAnsi" w:cstheme="minorHAnsi"/>
        <w:sz w:val="18"/>
        <w:szCs w:val="18"/>
      </w:rPr>
      <w:t>March 202</w:t>
    </w:r>
    <w:r w:rsidR="00111031">
      <w:rPr>
        <w:rFonts w:asciiTheme="minorHAnsi" w:hAnsiTheme="minorHAnsi" w:cstheme="minorHAnsi"/>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05B3B" w14:textId="77777777" w:rsidR="00BD582D" w:rsidRDefault="00BD582D" w:rsidP="00191298">
      <w:r>
        <w:separator/>
      </w:r>
    </w:p>
  </w:footnote>
  <w:footnote w:type="continuationSeparator" w:id="0">
    <w:p w14:paraId="25866DAF" w14:textId="77777777" w:rsidR="00BD582D" w:rsidRDefault="00BD582D" w:rsidP="00191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DF12" w14:textId="6A02A000" w:rsidR="00191298" w:rsidRDefault="00191298" w:rsidP="0005692B">
    <w:pPr>
      <w:spacing w:line="268" w:lineRule="auto"/>
      <w:ind w:left="7797"/>
    </w:pPr>
    <w:r>
      <w:rPr>
        <w:rFonts w:ascii="HelveticaNeueLT Std Med"/>
        <w:noProof/>
        <w:color w:val="007C89"/>
        <w:sz w:val="20"/>
      </w:rPr>
      <w:drawing>
        <wp:anchor distT="0" distB="0" distL="114300" distR="114300" simplePos="0" relativeHeight="251659264" behindDoc="0" locked="0" layoutInCell="1" allowOverlap="1" wp14:anchorId="51EE769F" wp14:editId="41B8E0E0">
          <wp:simplePos x="0" y="0"/>
          <wp:positionH relativeFrom="column">
            <wp:posOffset>4295775</wp:posOffset>
          </wp:positionH>
          <wp:positionV relativeFrom="page">
            <wp:posOffset>295275</wp:posOffset>
          </wp:positionV>
          <wp:extent cx="2082277" cy="42862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277" cy="4286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512"/>
    <w:multiLevelType w:val="hybridMultilevel"/>
    <w:tmpl w:val="3D02E1FC"/>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25A13D51"/>
    <w:multiLevelType w:val="hybridMultilevel"/>
    <w:tmpl w:val="3B12B21E"/>
    <w:lvl w:ilvl="0" w:tplc="08090001">
      <w:start w:val="1"/>
      <w:numFmt w:val="bullet"/>
      <w:lvlText w:val=""/>
      <w:lvlJc w:val="left"/>
      <w:pPr>
        <w:ind w:left="4650" w:hanging="360"/>
      </w:pPr>
      <w:rPr>
        <w:rFonts w:ascii="Symbol" w:hAnsi="Symbol" w:hint="default"/>
      </w:rPr>
    </w:lvl>
    <w:lvl w:ilvl="1" w:tplc="08090003" w:tentative="1">
      <w:start w:val="1"/>
      <w:numFmt w:val="bullet"/>
      <w:lvlText w:val="o"/>
      <w:lvlJc w:val="left"/>
      <w:pPr>
        <w:ind w:left="5370" w:hanging="360"/>
      </w:pPr>
      <w:rPr>
        <w:rFonts w:ascii="Courier New" w:hAnsi="Courier New" w:cs="Courier New" w:hint="default"/>
      </w:rPr>
    </w:lvl>
    <w:lvl w:ilvl="2" w:tplc="08090005" w:tentative="1">
      <w:start w:val="1"/>
      <w:numFmt w:val="bullet"/>
      <w:lvlText w:val=""/>
      <w:lvlJc w:val="left"/>
      <w:pPr>
        <w:ind w:left="6090" w:hanging="360"/>
      </w:pPr>
      <w:rPr>
        <w:rFonts w:ascii="Wingdings" w:hAnsi="Wingdings" w:hint="default"/>
      </w:rPr>
    </w:lvl>
    <w:lvl w:ilvl="3" w:tplc="08090001" w:tentative="1">
      <w:start w:val="1"/>
      <w:numFmt w:val="bullet"/>
      <w:lvlText w:val=""/>
      <w:lvlJc w:val="left"/>
      <w:pPr>
        <w:ind w:left="6810" w:hanging="360"/>
      </w:pPr>
      <w:rPr>
        <w:rFonts w:ascii="Symbol" w:hAnsi="Symbol" w:hint="default"/>
      </w:rPr>
    </w:lvl>
    <w:lvl w:ilvl="4" w:tplc="08090003" w:tentative="1">
      <w:start w:val="1"/>
      <w:numFmt w:val="bullet"/>
      <w:lvlText w:val="o"/>
      <w:lvlJc w:val="left"/>
      <w:pPr>
        <w:ind w:left="7530" w:hanging="360"/>
      </w:pPr>
      <w:rPr>
        <w:rFonts w:ascii="Courier New" w:hAnsi="Courier New" w:cs="Courier New" w:hint="default"/>
      </w:rPr>
    </w:lvl>
    <w:lvl w:ilvl="5" w:tplc="08090005" w:tentative="1">
      <w:start w:val="1"/>
      <w:numFmt w:val="bullet"/>
      <w:lvlText w:val=""/>
      <w:lvlJc w:val="left"/>
      <w:pPr>
        <w:ind w:left="8250" w:hanging="360"/>
      </w:pPr>
      <w:rPr>
        <w:rFonts w:ascii="Wingdings" w:hAnsi="Wingdings" w:hint="default"/>
      </w:rPr>
    </w:lvl>
    <w:lvl w:ilvl="6" w:tplc="08090001" w:tentative="1">
      <w:start w:val="1"/>
      <w:numFmt w:val="bullet"/>
      <w:lvlText w:val=""/>
      <w:lvlJc w:val="left"/>
      <w:pPr>
        <w:ind w:left="8970" w:hanging="360"/>
      </w:pPr>
      <w:rPr>
        <w:rFonts w:ascii="Symbol" w:hAnsi="Symbol" w:hint="default"/>
      </w:rPr>
    </w:lvl>
    <w:lvl w:ilvl="7" w:tplc="08090003" w:tentative="1">
      <w:start w:val="1"/>
      <w:numFmt w:val="bullet"/>
      <w:lvlText w:val="o"/>
      <w:lvlJc w:val="left"/>
      <w:pPr>
        <w:ind w:left="9690" w:hanging="360"/>
      </w:pPr>
      <w:rPr>
        <w:rFonts w:ascii="Courier New" w:hAnsi="Courier New" w:cs="Courier New" w:hint="default"/>
      </w:rPr>
    </w:lvl>
    <w:lvl w:ilvl="8" w:tplc="08090005" w:tentative="1">
      <w:start w:val="1"/>
      <w:numFmt w:val="bullet"/>
      <w:lvlText w:val=""/>
      <w:lvlJc w:val="left"/>
      <w:pPr>
        <w:ind w:left="10410" w:hanging="360"/>
      </w:pPr>
      <w:rPr>
        <w:rFonts w:ascii="Wingdings" w:hAnsi="Wingdings" w:hint="default"/>
      </w:rPr>
    </w:lvl>
  </w:abstractNum>
  <w:abstractNum w:abstractNumId="2" w15:restartNumberingAfterBreak="0">
    <w:nsid w:val="2936334E"/>
    <w:multiLevelType w:val="hybridMultilevel"/>
    <w:tmpl w:val="4DD20620"/>
    <w:lvl w:ilvl="0" w:tplc="67163616">
      <w:numFmt w:val="bullet"/>
      <w:lvlText w:val="-"/>
      <w:lvlJc w:val="left"/>
      <w:pPr>
        <w:ind w:left="1080" w:hanging="360"/>
      </w:pPr>
      <w:rPr>
        <w:rFonts w:ascii="Calibri" w:eastAsia="HelveticaNeueLT Std Lt"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4D047AB"/>
    <w:multiLevelType w:val="hybridMultilevel"/>
    <w:tmpl w:val="4EE2AC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8DA5237"/>
    <w:multiLevelType w:val="hybridMultilevel"/>
    <w:tmpl w:val="B0B8F404"/>
    <w:lvl w:ilvl="0" w:tplc="59A6AF78">
      <w:start w:val="1"/>
      <w:numFmt w:val="bullet"/>
      <w:lvlText w:val=""/>
      <w:lvlJc w:val="left"/>
      <w:pPr>
        <w:ind w:left="1440" w:hanging="360"/>
      </w:pPr>
      <w:rPr>
        <w:rFonts w:ascii="Symbol" w:hAnsi="Symbol" w:hint="default"/>
      </w:rPr>
    </w:lvl>
    <w:lvl w:ilvl="1" w:tplc="2ACAF2CC">
      <w:start w:val="1"/>
      <w:numFmt w:val="bullet"/>
      <w:lvlText w:val="o"/>
      <w:lvlJc w:val="left"/>
      <w:pPr>
        <w:ind w:left="2160" w:hanging="360"/>
      </w:pPr>
      <w:rPr>
        <w:rFonts w:ascii="Courier New" w:hAnsi="Courier New" w:cs="Courier New" w:hint="default"/>
      </w:rPr>
    </w:lvl>
    <w:lvl w:ilvl="2" w:tplc="FD846B84">
      <w:start w:val="1"/>
      <w:numFmt w:val="bullet"/>
      <w:lvlText w:val=""/>
      <w:lvlJc w:val="left"/>
      <w:pPr>
        <w:ind w:left="2880" w:hanging="360"/>
      </w:pPr>
      <w:rPr>
        <w:rFonts w:ascii="Wingdings" w:hAnsi="Wingdings" w:hint="default"/>
      </w:rPr>
    </w:lvl>
    <w:lvl w:ilvl="3" w:tplc="47ACEB30">
      <w:start w:val="1"/>
      <w:numFmt w:val="bullet"/>
      <w:lvlText w:val=""/>
      <w:lvlJc w:val="left"/>
      <w:pPr>
        <w:ind w:left="3600" w:hanging="360"/>
      </w:pPr>
      <w:rPr>
        <w:rFonts w:ascii="Symbol" w:hAnsi="Symbol" w:hint="default"/>
      </w:rPr>
    </w:lvl>
    <w:lvl w:ilvl="4" w:tplc="1F0ED626">
      <w:start w:val="1"/>
      <w:numFmt w:val="bullet"/>
      <w:lvlText w:val="o"/>
      <w:lvlJc w:val="left"/>
      <w:pPr>
        <w:ind w:left="4320" w:hanging="360"/>
      </w:pPr>
      <w:rPr>
        <w:rFonts w:ascii="Courier New" w:hAnsi="Courier New" w:cs="Courier New" w:hint="default"/>
      </w:rPr>
    </w:lvl>
    <w:lvl w:ilvl="5" w:tplc="0A34B04A">
      <w:start w:val="1"/>
      <w:numFmt w:val="bullet"/>
      <w:lvlText w:val=""/>
      <w:lvlJc w:val="left"/>
      <w:pPr>
        <w:ind w:left="5040" w:hanging="360"/>
      </w:pPr>
      <w:rPr>
        <w:rFonts w:ascii="Wingdings" w:hAnsi="Wingdings" w:hint="default"/>
      </w:rPr>
    </w:lvl>
    <w:lvl w:ilvl="6" w:tplc="7F04645A">
      <w:start w:val="1"/>
      <w:numFmt w:val="bullet"/>
      <w:lvlText w:val=""/>
      <w:lvlJc w:val="left"/>
      <w:pPr>
        <w:ind w:left="5760" w:hanging="360"/>
      </w:pPr>
      <w:rPr>
        <w:rFonts w:ascii="Symbol" w:hAnsi="Symbol" w:hint="default"/>
      </w:rPr>
    </w:lvl>
    <w:lvl w:ilvl="7" w:tplc="322E6E2C">
      <w:start w:val="1"/>
      <w:numFmt w:val="bullet"/>
      <w:lvlText w:val="o"/>
      <w:lvlJc w:val="left"/>
      <w:pPr>
        <w:ind w:left="6480" w:hanging="360"/>
      </w:pPr>
      <w:rPr>
        <w:rFonts w:ascii="Courier New" w:hAnsi="Courier New" w:cs="Courier New" w:hint="default"/>
      </w:rPr>
    </w:lvl>
    <w:lvl w:ilvl="8" w:tplc="F286B346">
      <w:start w:val="1"/>
      <w:numFmt w:val="bullet"/>
      <w:lvlText w:val=""/>
      <w:lvlJc w:val="left"/>
      <w:pPr>
        <w:ind w:left="7200" w:hanging="360"/>
      </w:pPr>
      <w:rPr>
        <w:rFonts w:ascii="Wingdings" w:hAnsi="Wingdings" w:hint="default"/>
      </w:rPr>
    </w:lvl>
  </w:abstractNum>
  <w:num w:numId="1" w16cid:durableId="118888066">
    <w:abstractNumId w:val="4"/>
  </w:num>
  <w:num w:numId="2" w16cid:durableId="2133353518">
    <w:abstractNumId w:val="4"/>
  </w:num>
  <w:num w:numId="3" w16cid:durableId="1959679267">
    <w:abstractNumId w:val="4"/>
  </w:num>
  <w:num w:numId="4" w16cid:durableId="629945636">
    <w:abstractNumId w:val="1"/>
  </w:num>
  <w:num w:numId="5" w16cid:durableId="68311293">
    <w:abstractNumId w:val="2"/>
  </w:num>
  <w:num w:numId="6" w16cid:durableId="1972789283">
    <w:abstractNumId w:val="3"/>
  </w:num>
  <w:num w:numId="7" w16cid:durableId="3752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Q0tTSyNDA3MDI0MjdW0lEKTi0uzszPAykwrgUAZbFUECwAAAA="/>
  </w:docVars>
  <w:rsids>
    <w:rsidRoot w:val="00DD3C27"/>
    <w:rsid w:val="0001152A"/>
    <w:rsid w:val="00011CF1"/>
    <w:rsid w:val="000172E0"/>
    <w:rsid w:val="00020CBD"/>
    <w:rsid w:val="0005692B"/>
    <w:rsid w:val="000A074E"/>
    <w:rsid w:val="000B12C0"/>
    <w:rsid w:val="000E3254"/>
    <w:rsid w:val="00111031"/>
    <w:rsid w:val="00111311"/>
    <w:rsid w:val="00115313"/>
    <w:rsid w:val="001258D0"/>
    <w:rsid w:val="00135CD2"/>
    <w:rsid w:val="0015080A"/>
    <w:rsid w:val="00157FBF"/>
    <w:rsid w:val="001717ED"/>
    <w:rsid w:val="00185D8B"/>
    <w:rsid w:val="00191298"/>
    <w:rsid w:val="001B2432"/>
    <w:rsid w:val="001C4FC4"/>
    <w:rsid w:val="001D101E"/>
    <w:rsid w:val="001E76CD"/>
    <w:rsid w:val="001F69AB"/>
    <w:rsid w:val="00200C39"/>
    <w:rsid w:val="00223BF7"/>
    <w:rsid w:val="0022580A"/>
    <w:rsid w:val="002745AE"/>
    <w:rsid w:val="00281EF8"/>
    <w:rsid w:val="00292EBB"/>
    <w:rsid w:val="002F47C0"/>
    <w:rsid w:val="00340807"/>
    <w:rsid w:val="00350EB7"/>
    <w:rsid w:val="00377BCF"/>
    <w:rsid w:val="00383E93"/>
    <w:rsid w:val="003D14D9"/>
    <w:rsid w:val="003D5E07"/>
    <w:rsid w:val="003E31D9"/>
    <w:rsid w:val="003E7B7F"/>
    <w:rsid w:val="003F6FB7"/>
    <w:rsid w:val="004032A0"/>
    <w:rsid w:val="00407ED8"/>
    <w:rsid w:val="00417193"/>
    <w:rsid w:val="0043112D"/>
    <w:rsid w:val="00457E7A"/>
    <w:rsid w:val="0047146F"/>
    <w:rsid w:val="004840B9"/>
    <w:rsid w:val="004A2822"/>
    <w:rsid w:val="004F33A3"/>
    <w:rsid w:val="004F618A"/>
    <w:rsid w:val="00500737"/>
    <w:rsid w:val="00506BCC"/>
    <w:rsid w:val="00517636"/>
    <w:rsid w:val="00527079"/>
    <w:rsid w:val="0054563A"/>
    <w:rsid w:val="005472CA"/>
    <w:rsid w:val="00574CE0"/>
    <w:rsid w:val="00581459"/>
    <w:rsid w:val="005D3E17"/>
    <w:rsid w:val="005E33F6"/>
    <w:rsid w:val="00605353"/>
    <w:rsid w:val="00650064"/>
    <w:rsid w:val="006B0992"/>
    <w:rsid w:val="006B1CDE"/>
    <w:rsid w:val="006B1DBC"/>
    <w:rsid w:val="006B31A7"/>
    <w:rsid w:val="006E3814"/>
    <w:rsid w:val="0071516A"/>
    <w:rsid w:val="0072220C"/>
    <w:rsid w:val="007406AA"/>
    <w:rsid w:val="00751BB4"/>
    <w:rsid w:val="00757D9F"/>
    <w:rsid w:val="007A34E0"/>
    <w:rsid w:val="007B0F19"/>
    <w:rsid w:val="007B1F47"/>
    <w:rsid w:val="007D2734"/>
    <w:rsid w:val="00806331"/>
    <w:rsid w:val="008229DC"/>
    <w:rsid w:val="00831F07"/>
    <w:rsid w:val="00834D1F"/>
    <w:rsid w:val="0083596B"/>
    <w:rsid w:val="008416C7"/>
    <w:rsid w:val="00847B7B"/>
    <w:rsid w:val="00853157"/>
    <w:rsid w:val="0087404B"/>
    <w:rsid w:val="00875863"/>
    <w:rsid w:val="00883226"/>
    <w:rsid w:val="008B19E2"/>
    <w:rsid w:val="008C04D3"/>
    <w:rsid w:val="008E5223"/>
    <w:rsid w:val="008F3CA1"/>
    <w:rsid w:val="0090728F"/>
    <w:rsid w:val="00915AEB"/>
    <w:rsid w:val="009218EE"/>
    <w:rsid w:val="00927AE6"/>
    <w:rsid w:val="00935D45"/>
    <w:rsid w:val="00956150"/>
    <w:rsid w:val="009673D5"/>
    <w:rsid w:val="00990A49"/>
    <w:rsid w:val="00992200"/>
    <w:rsid w:val="009A58AA"/>
    <w:rsid w:val="009B6AC8"/>
    <w:rsid w:val="009C7383"/>
    <w:rsid w:val="009D12D9"/>
    <w:rsid w:val="009F1F66"/>
    <w:rsid w:val="00A00153"/>
    <w:rsid w:val="00A062D5"/>
    <w:rsid w:val="00A07841"/>
    <w:rsid w:val="00A22280"/>
    <w:rsid w:val="00A32051"/>
    <w:rsid w:val="00A41EDF"/>
    <w:rsid w:val="00A42FA8"/>
    <w:rsid w:val="00A74B7A"/>
    <w:rsid w:val="00A92A27"/>
    <w:rsid w:val="00A93FCB"/>
    <w:rsid w:val="00AA3C17"/>
    <w:rsid w:val="00AC0048"/>
    <w:rsid w:val="00AE76EB"/>
    <w:rsid w:val="00AF0AE9"/>
    <w:rsid w:val="00AF5522"/>
    <w:rsid w:val="00B1447F"/>
    <w:rsid w:val="00B1678E"/>
    <w:rsid w:val="00B1784C"/>
    <w:rsid w:val="00B23424"/>
    <w:rsid w:val="00B33010"/>
    <w:rsid w:val="00B439D7"/>
    <w:rsid w:val="00B47F10"/>
    <w:rsid w:val="00B56058"/>
    <w:rsid w:val="00B94306"/>
    <w:rsid w:val="00BB2189"/>
    <w:rsid w:val="00BB4751"/>
    <w:rsid w:val="00BD2A08"/>
    <w:rsid w:val="00BD582D"/>
    <w:rsid w:val="00BD6E71"/>
    <w:rsid w:val="00C22054"/>
    <w:rsid w:val="00C261A3"/>
    <w:rsid w:val="00C43267"/>
    <w:rsid w:val="00C45B97"/>
    <w:rsid w:val="00C57B00"/>
    <w:rsid w:val="00C62233"/>
    <w:rsid w:val="00C861E5"/>
    <w:rsid w:val="00CA27C7"/>
    <w:rsid w:val="00CA7770"/>
    <w:rsid w:val="00CB2658"/>
    <w:rsid w:val="00CB63E3"/>
    <w:rsid w:val="00CC0843"/>
    <w:rsid w:val="00CD2274"/>
    <w:rsid w:val="00CD7A0B"/>
    <w:rsid w:val="00CE0B63"/>
    <w:rsid w:val="00D03A98"/>
    <w:rsid w:val="00D1392E"/>
    <w:rsid w:val="00D23B3C"/>
    <w:rsid w:val="00D3651C"/>
    <w:rsid w:val="00D4462A"/>
    <w:rsid w:val="00D4535B"/>
    <w:rsid w:val="00D45702"/>
    <w:rsid w:val="00D63CA8"/>
    <w:rsid w:val="00D661B4"/>
    <w:rsid w:val="00D7072D"/>
    <w:rsid w:val="00DA007C"/>
    <w:rsid w:val="00DB0BE8"/>
    <w:rsid w:val="00DB6CD2"/>
    <w:rsid w:val="00DC00C7"/>
    <w:rsid w:val="00DD06A1"/>
    <w:rsid w:val="00DD3C27"/>
    <w:rsid w:val="00DE0F33"/>
    <w:rsid w:val="00DE2E08"/>
    <w:rsid w:val="00DE7218"/>
    <w:rsid w:val="00E102DF"/>
    <w:rsid w:val="00E17F2F"/>
    <w:rsid w:val="00E27B6D"/>
    <w:rsid w:val="00E3462A"/>
    <w:rsid w:val="00E8036D"/>
    <w:rsid w:val="00E816A7"/>
    <w:rsid w:val="00E87ED7"/>
    <w:rsid w:val="00EA5A13"/>
    <w:rsid w:val="00EA7FA4"/>
    <w:rsid w:val="00EB41D0"/>
    <w:rsid w:val="00EB5A3F"/>
    <w:rsid w:val="00EE3BFE"/>
    <w:rsid w:val="00F121B8"/>
    <w:rsid w:val="00F161B8"/>
    <w:rsid w:val="00F204CE"/>
    <w:rsid w:val="00F21C34"/>
    <w:rsid w:val="00F22AF2"/>
    <w:rsid w:val="00F4231C"/>
    <w:rsid w:val="00F70284"/>
    <w:rsid w:val="00F82CB9"/>
    <w:rsid w:val="00F91A7A"/>
    <w:rsid w:val="00F96051"/>
    <w:rsid w:val="00FA5C5F"/>
    <w:rsid w:val="00FB64F7"/>
    <w:rsid w:val="00FC016F"/>
    <w:rsid w:val="00FC0E8D"/>
    <w:rsid w:val="00FC7F1F"/>
    <w:rsid w:val="00FD0DAE"/>
    <w:rsid w:val="00FD7E89"/>
    <w:rsid w:val="00FE0075"/>
    <w:rsid w:val="00FE7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4DAF3"/>
  <w15:docId w15:val="{6F7DFA59-D837-4DB9-8850-A3D8A5E2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HelveticaNeueLT Std Lt" w:eastAsia="HelveticaNeueLT Std Lt" w:hAnsi="HelveticaNeueLT Std Lt" w:cs="HelveticaNeueLT Std Lt"/>
    </w:rPr>
  </w:style>
  <w:style w:type="paragraph" w:styleId="Heading1">
    <w:name w:val="heading 1"/>
    <w:basedOn w:val="Normal"/>
    <w:uiPriority w:val="1"/>
    <w:qFormat/>
    <w:pPr>
      <w:spacing w:before="26"/>
      <w:jc w:val="right"/>
      <w:outlineLvl w:val="0"/>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41EDF"/>
    <w:rPr>
      <w:rFonts w:ascii="Tahoma" w:hAnsi="Tahoma" w:cs="Tahoma"/>
      <w:sz w:val="16"/>
      <w:szCs w:val="16"/>
    </w:rPr>
  </w:style>
  <w:style w:type="character" w:customStyle="1" w:styleId="BalloonTextChar">
    <w:name w:val="Balloon Text Char"/>
    <w:basedOn w:val="DefaultParagraphFont"/>
    <w:link w:val="BalloonText"/>
    <w:uiPriority w:val="99"/>
    <w:semiHidden/>
    <w:rsid w:val="00A41EDF"/>
    <w:rPr>
      <w:rFonts w:ascii="Tahoma" w:eastAsia="HelveticaNeueLT Std Lt" w:hAnsi="Tahoma" w:cs="Tahoma"/>
      <w:sz w:val="16"/>
      <w:szCs w:val="16"/>
    </w:rPr>
  </w:style>
  <w:style w:type="character" w:styleId="Hyperlink">
    <w:name w:val="Hyperlink"/>
    <w:basedOn w:val="DefaultParagraphFont"/>
    <w:uiPriority w:val="99"/>
    <w:unhideWhenUsed/>
    <w:rsid w:val="00DB6CD2"/>
    <w:rPr>
      <w:color w:val="0000FF" w:themeColor="hyperlink"/>
      <w:u w:val="single"/>
    </w:rPr>
  </w:style>
  <w:style w:type="character" w:styleId="UnresolvedMention">
    <w:name w:val="Unresolved Mention"/>
    <w:basedOn w:val="DefaultParagraphFont"/>
    <w:uiPriority w:val="99"/>
    <w:semiHidden/>
    <w:unhideWhenUsed/>
    <w:rsid w:val="00DB6CD2"/>
    <w:rPr>
      <w:color w:val="605E5C"/>
      <w:shd w:val="clear" w:color="auto" w:fill="E1DFDD"/>
    </w:rPr>
  </w:style>
  <w:style w:type="paragraph" w:styleId="Header">
    <w:name w:val="header"/>
    <w:basedOn w:val="Normal"/>
    <w:link w:val="HeaderChar"/>
    <w:uiPriority w:val="99"/>
    <w:unhideWhenUsed/>
    <w:rsid w:val="00191298"/>
    <w:pPr>
      <w:tabs>
        <w:tab w:val="center" w:pos="4513"/>
        <w:tab w:val="right" w:pos="9026"/>
      </w:tabs>
    </w:pPr>
  </w:style>
  <w:style w:type="character" w:customStyle="1" w:styleId="HeaderChar">
    <w:name w:val="Header Char"/>
    <w:basedOn w:val="DefaultParagraphFont"/>
    <w:link w:val="Header"/>
    <w:uiPriority w:val="99"/>
    <w:rsid w:val="00191298"/>
    <w:rPr>
      <w:rFonts w:ascii="HelveticaNeueLT Std Lt" w:eastAsia="HelveticaNeueLT Std Lt" w:hAnsi="HelveticaNeueLT Std Lt" w:cs="HelveticaNeueLT Std Lt"/>
    </w:rPr>
  </w:style>
  <w:style w:type="paragraph" w:styleId="Footer">
    <w:name w:val="footer"/>
    <w:basedOn w:val="Normal"/>
    <w:link w:val="FooterChar"/>
    <w:uiPriority w:val="99"/>
    <w:unhideWhenUsed/>
    <w:rsid w:val="00191298"/>
    <w:pPr>
      <w:tabs>
        <w:tab w:val="center" w:pos="4513"/>
        <w:tab w:val="right" w:pos="9026"/>
      </w:tabs>
    </w:pPr>
  </w:style>
  <w:style w:type="character" w:customStyle="1" w:styleId="FooterChar">
    <w:name w:val="Footer Char"/>
    <w:basedOn w:val="DefaultParagraphFont"/>
    <w:link w:val="Footer"/>
    <w:uiPriority w:val="99"/>
    <w:rsid w:val="00191298"/>
    <w:rPr>
      <w:rFonts w:ascii="HelveticaNeueLT Std Lt" w:eastAsia="HelveticaNeueLT Std Lt" w:hAnsi="HelveticaNeueLT Std Lt" w:cs="HelveticaNeueLT Std Lt"/>
    </w:rPr>
  </w:style>
  <w:style w:type="character" w:styleId="CommentReference">
    <w:name w:val="annotation reference"/>
    <w:basedOn w:val="DefaultParagraphFont"/>
    <w:uiPriority w:val="99"/>
    <w:semiHidden/>
    <w:unhideWhenUsed/>
    <w:rsid w:val="00605353"/>
    <w:rPr>
      <w:sz w:val="16"/>
      <w:szCs w:val="16"/>
    </w:rPr>
  </w:style>
  <w:style w:type="paragraph" w:styleId="CommentText">
    <w:name w:val="annotation text"/>
    <w:basedOn w:val="Normal"/>
    <w:link w:val="CommentTextChar"/>
    <w:uiPriority w:val="99"/>
    <w:semiHidden/>
    <w:unhideWhenUsed/>
    <w:rsid w:val="00605353"/>
    <w:rPr>
      <w:sz w:val="20"/>
      <w:szCs w:val="20"/>
    </w:rPr>
  </w:style>
  <w:style w:type="character" w:customStyle="1" w:styleId="CommentTextChar">
    <w:name w:val="Comment Text Char"/>
    <w:basedOn w:val="DefaultParagraphFont"/>
    <w:link w:val="CommentText"/>
    <w:uiPriority w:val="99"/>
    <w:semiHidden/>
    <w:rsid w:val="00605353"/>
    <w:rPr>
      <w:rFonts w:ascii="HelveticaNeueLT Std Lt" w:eastAsia="HelveticaNeueLT Std Lt" w:hAnsi="HelveticaNeueLT Std Lt" w:cs="HelveticaNeueLT Std Lt"/>
      <w:sz w:val="20"/>
      <w:szCs w:val="20"/>
    </w:rPr>
  </w:style>
  <w:style w:type="paragraph" w:styleId="CommentSubject">
    <w:name w:val="annotation subject"/>
    <w:basedOn w:val="CommentText"/>
    <w:next w:val="CommentText"/>
    <w:link w:val="CommentSubjectChar"/>
    <w:uiPriority w:val="99"/>
    <w:semiHidden/>
    <w:unhideWhenUsed/>
    <w:rsid w:val="00605353"/>
    <w:rPr>
      <w:b/>
      <w:bCs/>
    </w:rPr>
  </w:style>
  <w:style w:type="character" w:customStyle="1" w:styleId="CommentSubjectChar">
    <w:name w:val="Comment Subject Char"/>
    <w:basedOn w:val="CommentTextChar"/>
    <w:link w:val="CommentSubject"/>
    <w:uiPriority w:val="99"/>
    <w:semiHidden/>
    <w:rsid w:val="00605353"/>
    <w:rPr>
      <w:rFonts w:ascii="HelveticaNeueLT Std Lt" w:eastAsia="HelveticaNeueLT Std Lt" w:hAnsi="HelveticaNeueLT Std Lt" w:cs="HelveticaNeueLT Std 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709196">
      <w:bodyDiv w:val="1"/>
      <w:marLeft w:val="0"/>
      <w:marRight w:val="0"/>
      <w:marTop w:val="0"/>
      <w:marBottom w:val="0"/>
      <w:divBdr>
        <w:top w:val="none" w:sz="0" w:space="0" w:color="auto"/>
        <w:left w:val="none" w:sz="0" w:space="0" w:color="auto"/>
        <w:bottom w:val="none" w:sz="0" w:space="0" w:color="auto"/>
        <w:right w:val="none" w:sz="0" w:space="0" w:color="auto"/>
      </w:divBdr>
    </w:div>
    <w:div w:id="807164217">
      <w:bodyDiv w:val="1"/>
      <w:marLeft w:val="0"/>
      <w:marRight w:val="0"/>
      <w:marTop w:val="0"/>
      <w:marBottom w:val="0"/>
      <w:divBdr>
        <w:top w:val="none" w:sz="0" w:space="0" w:color="auto"/>
        <w:left w:val="none" w:sz="0" w:space="0" w:color="auto"/>
        <w:bottom w:val="none" w:sz="0" w:space="0" w:color="auto"/>
        <w:right w:val="none" w:sz="0" w:space="0" w:color="auto"/>
      </w:divBdr>
    </w:div>
    <w:div w:id="1144469671">
      <w:bodyDiv w:val="1"/>
      <w:marLeft w:val="0"/>
      <w:marRight w:val="0"/>
      <w:marTop w:val="0"/>
      <w:marBottom w:val="0"/>
      <w:divBdr>
        <w:top w:val="none" w:sz="0" w:space="0" w:color="auto"/>
        <w:left w:val="none" w:sz="0" w:space="0" w:color="auto"/>
        <w:bottom w:val="none" w:sz="0" w:space="0" w:color="auto"/>
        <w:right w:val="none" w:sz="0" w:space="0" w:color="auto"/>
      </w:divBdr>
    </w:div>
    <w:div w:id="1382485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71AC8-BBA5-4DD8-864D-CEEDEB59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1091</Words>
  <Characters>6092</Characters>
  <Application>Microsoft Office Word</Application>
  <DocSecurity>4</DocSecurity>
  <Lines>119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Montgomery</dc:creator>
  <cp:lastModifiedBy>Rory Ffoulkes</cp:lastModifiedBy>
  <cp:revision>2</cp:revision>
  <cp:lastPrinted>2020-02-19T09:36:00Z</cp:lastPrinted>
  <dcterms:created xsi:type="dcterms:W3CDTF">2026-01-23T14:03:00Z</dcterms:created>
  <dcterms:modified xsi:type="dcterms:W3CDTF">2026-01-23T14:03:00Z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2016-04-28T00:00:00Z</vt:filetime>
  </property>
  <property fmtid="{D5CDD505-2E9C-101B-9397-08002B2CF9AE}" pid="3" name="Creator">
    <vt:lpwstr>Adobe InDesign CC 2015 (Windows)</vt:lpwstr>
  </property>
  <property fmtid="{D5CDD505-2E9C-101B-9397-08002B2CF9AE}" pid="4" name="LastSaved">
    <vt:filetime>2017-08-04T00:00:00Z</vt:filetime>
  </property>
</Properties>
</file>